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697C48" w14:textId="77777777" w:rsidR="009746D1" w:rsidRDefault="00C50489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1ED19626" w14:textId="77777777" w:rsidR="009746D1" w:rsidRDefault="00C50489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Introduzindo conceitos de Solução e Concentração Química</w:t>
      </w:r>
    </w:p>
    <w:p w14:paraId="6979E7EC" w14:textId="77777777" w:rsidR="009746D1" w:rsidRDefault="00C50489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17BB73D1" wp14:editId="0D56D83E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1140" cy="2413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440" cy="23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3AF534" id="Conector de seta reta 2" o:spid="_x0000_s1026" style="position:absolute;margin-left:8pt;margin-top:6pt;width:518.2pt;height:1.9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o9UIwIAANMEAAAOAAAAZHJzL2Uyb0RvYy54bWysVE1vGjEQvVfqf7B8L7sQQgkCIjVReqna&#10;qEl/gPHarCWvx7INC/++49kPaHpK1YsZezzP783bYX1/aiw7qhANuA2fTkrOlJNQGbff8F+vT5+W&#10;nMUkXCUsOLXhZxX5/fbjh3XrV2oGNdhKBYYgLq5av+F1Sn5VFFHWqhFxAl45TGoIjUi4DfuiCqJF&#10;9MYWs7JcFC2EygeQKkY8feySfEv4WiuZfmgdVWJ2w5FbojXQustrsV2L1T4IXxvZ0xD/wKIRxuGj&#10;I9SjSIIdgvkLqjEyQASdJhKaArQ2UpEGVDMt36h5qYVXpAWbE/3Ypvj/YOX343NgpkLvOHOiQYse&#10;0CiZILBKMeycYCEvs9yq1scVVrz459DvIoZZ90mHJv+iInai9p7H9qpTYhIPF7fLcj5HFyTmZjfz&#10;ktpfXIrlIaavCghIHL/F1LlTDZGoh0ie3BAGJJvdteRu4gzdDZyhu7vOXS9SrsvscshafHy6wMdZ&#10;PUQ518BRvQLdSm8kIMVL1rrrWz1SFkSYyBhvd3cwyA/SyUgCD69lOngy1pJO6zK1u5tFSV9SBGuq&#10;nMyUYtjvHmxgR4FK57ef774sszgE++NagIOrBgqYzn51DlGUzlZlNOt+Ko2mk1EEL3v8bjJwdLE7&#10;w3yQHizIFzXyeWdtX5KrFQ3kO+vHInofXBrrG+MgUBuu1OVwB9WZvlBqAE4Odaqf8jya13tq0+W/&#10;aPsbAAD//wMAUEsDBBQABgAIAAAAIQCERXKl3wAAAAkBAAAPAAAAZHJzL2Rvd25yZXYueG1sTE/L&#10;TsMwELwj8Q/WInFBrUNKHwpxKgTlgLi0aYU4OvGSpMTrELtt+Hu2J3qaHc1odiZdDrYVR+x940jB&#10;/TgCgVQ601ClYLd9HS1A+KDJ6NYRKvhFD8vs+irViXEn2uAxD5XgEPKJVlCH0CVS+rJGq/3YdUis&#10;fbne6sC0r6Tp9YnDbSvjKJpJqxviD7Xu8LnG8js/WAV2v7p72X/O30L+0012a5p/vK8LpW5vhqdH&#10;EAGH8G+Gc32uDhl3KtyBjBct8xlPCYwx41mPpvEDiIKv6QJklsrLBdkfAAAA//8DAFBLAQItABQA&#10;BgAIAAAAIQC2gziS/gAAAOEBAAATAAAAAAAAAAAAAAAAAAAAAABbQ29udGVudF9UeXBlc10ueG1s&#10;UEsBAi0AFAAGAAgAAAAhADj9If/WAAAAlAEAAAsAAAAAAAAAAAAAAAAALwEAAF9yZWxzLy5yZWxz&#10;UEsBAi0AFAAGAAgAAAAhAFTWj1QjAgAA0wQAAA4AAAAAAAAAAAAAAAAALgIAAGRycy9lMm9Eb2Mu&#10;eG1sUEsBAi0AFAAGAAgAAAAhAIRFcqXfAAAACQEAAA8AAAAAAAAAAAAAAAAAfQQAAGRycy9kb3du&#10;cmV2LnhtbFBLBQYAAAAABAAEAPMAAACJBQAAAAA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04C34AD0" w14:textId="77777777" w:rsidR="009746D1" w:rsidRDefault="00C50489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319CDA0" w14:textId="77777777" w:rsidR="009746D1" w:rsidRDefault="00C50489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Química</w:t>
      </w:r>
    </w:p>
    <w:p w14:paraId="1FF25895" w14:textId="77777777" w:rsidR="009746D1" w:rsidRDefault="009746D1">
      <w:pPr>
        <w:spacing w:after="0"/>
        <w:jc w:val="both"/>
        <w:rPr>
          <w:rFonts w:ascii="Calibri" w:hAnsi="Calibri" w:cs="Calibri"/>
        </w:rPr>
      </w:pPr>
    </w:p>
    <w:p w14:paraId="2F3CFD5C" w14:textId="77777777" w:rsidR="009746D1" w:rsidRDefault="00C50489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1D072DC" w14:textId="067DE0D7" w:rsidR="009746D1" w:rsidRDefault="00C50489">
      <w:pPr>
        <w:pStyle w:val="PargrafodaLista"/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Co</w:t>
      </w:r>
      <w:r w:rsidR="0012552C">
        <w:rPr>
          <w:rFonts w:ascii="Calibri" w:eastAsia="Calibri" w:hAnsi="Calibri"/>
          <w:color w:val="00000A"/>
          <w:sz w:val="24"/>
          <w:szCs w:val="24"/>
        </w:rPr>
        <w:t>mpreender o conceito de solução;</w:t>
      </w:r>
    </w:p>
    <w:p w14:paraId="44D343DA" w14:textId="77777777" w:rsidR="009746D1" w:rsidRDefault="00C50489">
      <w:pPr>
        <w:pStyle w:val="LO-normal"/>
        <w:numPr>
          <w:ilvl w:val="0"/>
          <w:numId w:val="1"/>
        </w:numPr>
        <w:tabs>
          <w:tab w:val="left" w:pos="4683"/>
          <w:tab w:val="left" w:pos="4708"/>
        </w:tabs>
        <w:spacing w:before="60" w:after="60"/>
        <w:jc w:val="both"/>
      </w:pPr>
      <w:r>
        <w:rPr>
          <w:rFonts w:ascii="Calibri" w:eastAsia="Calibri" w:hAnsi="Calibri" w:cs="Arial"/>
          <w:color w:val="00000A"/>
          <w:sz w:val="24"/>
          <w:szCs w:val="24"/>
        </w:rPr>
        <w:t>Conceituar “diluição” e “concentração”.</w:t>
      </w:r>
    </w:p>
    <w:p w14:paraId="77DEEB8B" w14:textId="77777777" w:rsidR="009746D1" w:rsidRDefault="009746D1">
      <w:pPr>
        <w:pStyle w:val="PargrafodaLista"/>
        <w:spacing w:after="60"/>
        <w:ind w:left="142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DFF1C2C" w14:textId="77777777" w:rsidR="009746D1" w:rsidRDefault="00C50489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EE89461" w14:textId="2A98B504" w:rsidR="009746D1" w:rsidRDefault="0012552C">
      <w:pPr>
        <w:pStyle w:val="PargrafodaLista"/>
        <w:numPr>
          <w:ilvl w:val="0"/>
          <w:numId w:val="2"/>
        </w:numPr>
        <w:tabs>
          <w:tab w:val="left" w:pos="180"/>
        </w:tabs>
        <w:spacing w:after="0"/>
        <w:jc w:val="both"/>
      </w:pPr>
      <w:r>
        <w:rPr>
          <w:rFonts w:ascii="Calibri" w:eastAsia="Calibri" w:hAnsi="Calibri" w:cs="Calibri"/>
          <w:sz w:val="24"/>
          <w:szCs w:val="28"/>
        </w:rPr>
        <w:t xml:space="preserve">Solução, concentração e </w:t>
      </w:r>
      <w:r w:rsidR="00C50489">
        <w:rPr>
          <w:rFonts w:ascii="Calibri" w:eastAsia="Calibri" w:hAnsi="Calibri" w:cs="Calibri"/>
          <w:sz w:val="24"/>
          <w:szCs w:val="28"/>
        </w:rPr>
        <w:t>diluição</w:t>
      </w:r>
      <w:r>
        <w:rPr>
          <w:rFonts w:ascii="Calibri" w:eastAsia="Calibri" w:hAnsi="Calibri" w:cs="Calibri"/>
          <w:sz w:val="24"/>
          <w:szCs w:val="28"/>
        </w:rPr>
        <w:t>.</w:t>
      </w:r>
    </w:p>
    <w:p w14:paraId="3B91499F" w14:textId="77777777" w:rsidR="009746D1" w:rsidRDefault="009746D1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4FC22051" w14:textId="77777777" w:rsidR="009746D1" w:rsidRDefault="00C50489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655EAF2C" w14:textId="77777777" w:rsidR="009746D1" w:rsidRDefault="00C50489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Solução. Concentração.</w:t>
      </w:r>
    </w:p>
    <w:p w14:paraId="7C730C76" w14:textId="77777777" w:rsidR="009746D1" w:rsidRDefault="009746D1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64B21722" w14:textId="77777777" w:rsidR="009746D1" w:rsidRDefault="00C50489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1F2E4E64" w14:textId="1704995C" w:rsidR="009746D1" w:rsidRDefault="00720179">
      <w:pPr>
        <w:spacing w:after="0"/>
        <w:ind w:firstLine="709"/>
        <w:jc w:val="both"/>
      </w:pPr>
      <w:r>
        <w:rPr>
          <w:rFonts w:ascii="Calibri" w:hAnsi="Calibri" w:cs="Calibri"/>
        </w:rPr>
        <w:t>3</w:t>
      </w:r>
      <w:r w:rsidR="00C50489">
        <w:rPr>
          <w:rFonts w:ascii="Calibri" w:hAnsi="Calibri" w:cs="Calibri"/>
        </w:rPr>
        <w:t xml:space="preserve"> aula</w:t>
      </w:r>
      <w:r>
        <w:rPr>
          <w:rFonts w:ascii="Calibri" w:hAnsi="Calibri" w:cs="Calibri"/>
        </w:rPr>
        <w:t>s</w:t>
      </w:r>
      <w:r w:rsidR="00C50489">
        <w:rPr>
          <w:rFonts w:ascii="Calibri" w:hAnsi="Calibri" w:cs="Calibri"/>
        </w:rPr>
        <w:t xml:space="preserve"> (50 minutos/aula)</w:t>
      </w:r>
    </w:p>
    <w:p w14:paraId="4E822067" w14:textId="77777777" w:rsidR="009746D1" w:rsidRDefault="009746D1">
      <w:pPr>
        <w:spacing w:after="0"/>
        <w:ind w:firstLine="709"/>
        <w:jc w:val="both"/>
        <w:rPr>
          <w:rFonts w:ascii="Calibri" w:hAnsi="Calibri" w:cs="Calibri"/>
        </w:rPr>
      </w:pPr>
    </w:p>
    <w:p w14:paraId="7121F398" w14:textId="77777777" w:rsidR="009746D1" w:rsidRDefault="00C50489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Mais:</w:t>
      </w:r>
    </w:p>
    <w:p w14:paraId="3E8B08CD" w14:textId="63B6A0A3" w:rsidR="009746D1" w:rsidRDefault="00C50489">
      <w:pPr>
        <w:spacing w:after="6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Concentração e experimentação virtual no Ensino de Química:</w:t>
      </w:r>
    </w:p>
    <w:p w14:paraId="703D8A45" w14:textId="77777777" w:rsidR="00ED0041" w:rsidRDefault="00ED0041">
      <w:pPr>
        <w:spacing w:after="60"/>
        <w:ind w:firstLine="709"/>
        <w:jc w:val="both"/>
      </w:pPr>
    </w:p>
    <w:p w14:paraId="76DD809A" w14:textId="5D9A6E4D" w:rsidR="009746D1" w:rsidRDefault="00C50489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“A Química tem solução!”.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ED0041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ED0041" w:rsidRPr="001D78BE">
          <w:rPr>
            <w:rStyle w:val="Hyperlink"/>
            <w:rFonts w:ascii="Calibri" w:eastAsia="Calibri" w:hAnsi="Calibri" w:cs="Calibri"/>
            <w:sz w:val="24"/>
            <w:szCs w:val="28"/>
          </w:rPr>
          <w:t>https://cejarj.cecierj.edu.br/pdf_mod2/Unidade5_Qui.pdf</w:t>
        </w:r>
      </w:hyperlink>
      <w:r w:rsidR="00ED0041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2A9B95DF" w14:textId="366F2857" w:rsidR="009746D1" w:rsidRDefault="00C50489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Concentraçõe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s”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ED0041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ED0041" w:rsidRPr="001D78BE">
          <w:rPr>
            <w:rStyle w:val="Hyperlink"/>
            <w:rFonts w:ascii="Calibri" w:eastAsia="Calibri" w:hAnsi="Calibri" w:cs="Calibri"/>
            <w:sz w:val="24"/>
            <w:szCs w:val="28"/>
          </w:rPr>
          <w:t>http://web.ccead.puc-rio.br/condigital/mvsl/Sala%20de%20Leitura/conteudos/SL_concentracoes.pdf</w:t>
        </w:r>
      </w:hyperlink>
      <w:r w:rsidR="00ED0041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 03 de setembro de 2018.</w:t>
      </w:r>
    </w:p>
    <w:p w14:paraId="2DD164A7" w14:textId="14D70188" w:rsidR="009746D1" w:rsidRDefault="00C50489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“Soluções Químicas: Desenvolvimento, Utilização e Avaliação de </w:t>
      </w:r>
      <w:r>
        <w:rPr>
          <w:rFonts w:ascii="Calibri" w:hAnsi="Calibri"/>
          <w:i/>
          <w:iCs/>
          <w:sz w:val="24"/>
          <w:szCs w:val="24"/>
        </w:rPr>
        <w:t>um Software Educacional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ED004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ED0041" w:rsidRPr="001D78BE">
          <w:rPr>
            <w:rStyle w:val="Hyperlink"/>
            <w:rFonts w:ascii="Calibri" w:eastAsia="Calibri" w:hAnsi="Calibri" w:cs="Calibri"/>
            <w:sz w:val="24"/>
            <w:szCs w:val="24"/>
          </w:rPr>
          <w:t>http://rvq.sbq.org.br/imagebank/pdf/v6n4a10.pdf</w:t>
        </w:r>
      </w:hyperlink>
      <w:r w:rsidR="00ED0041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</w:t>
      </w:r>
      <w:r>
        <w:rPr>
          <w:rFonts w:ascii="Calibri" w:eastAsia="Calibri" w:hAnsi="Calibri" w:cs="Calibri"/>
          <w:color w:val="00000A"/>
          <w:sz w:val="24"/>
          <w:szCs w:val="28"/>
        </w:rPr>
        <w:t>Acesso em 03 de setembro de 2018.</w:t>
      </w:r>
    </w:p>
    <w:p w14:paraId="550F2FEF" w14:textId="4399350F" w:rsidR="009746D1" w:rsidRDefault="00C50489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“Como os estudantes concebem a formação de soluções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ED0041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0" w:history="1">
        <w:r w:rsidR="00ED0041" w:rsidRPr="001D78BE">
          <w:rPr>
            <w:rStyle w:val="Hyperlink"/>
            <w:rFonts w:ascii="Calibri" w:eastAsia="Calibri" w:hAnsi="Calibri" w:cs="Calibri"/>
            <w:sz w:val="24"/>
            <w:szCs w:val="24"/>
          </w:rPr>
          <w:t>http://qnesc.sbq.org.br/online/qnesc03/aluno.pdf</w:t>
        </w:r>
      </w:hyperlink>
      <w:r w:rsidR="00ED0041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&gt;. </w:t>
      </w:r>
      <w:r>
        <w:rPr>
          <w:rFonts w:ascii="Calibri" w:eastAsia="Calibri" w:hAnsi="Calibri" w:cs="Calibri"/>
          <w:color w:val="00000A"/>
          <w:sz w:val="24"/>
          <w:szCs w:val="28"/>
        </w:rPr>
        <w:t>Acesso em 03 de setembro de 2018.</w:t>
      </w:r>
    </w:p>
    <w:p w14:paraId="42AED8CA" w14:textId="77777777" w:rsidR="009746D1" w:rsidRDefault="009746D1">
      <w:pPr>
        <w:pStyle w:val="PargrafodaLista"/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825B582" w14:textId="77777777" w:rsidR="00ED0041" w:rsidRDefault="00ED004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E4006F3" w14:textId="77777777" w:rsidR="00ED0041" w:rsidRDefault="00ED004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8BF859D" w14:textId="09B134B7" w:rsidR="009746D1" w:rsidRDefault="00C50489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>Proposta de Trabalho</w:t>
      </w:r>
    </w:p>
    <w:p w14:paraId="7675B5C4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CCB2953" w14:textId="77777777" w:rsidR="009746D1" w:rsidRDefault="00C50489">
      <w:pPr>
        <w:tabs>
          <w:tab w:val="left" w:pos="6820"/>
        </w:tabs>
        <w:spacing w:after="0"/>
        <w:ind w:firstLine="709"/>
        <w:jc w:val="both"/>
        <w:rPr>
          <w:highlight w:val="yellow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38FD1837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096BF42" w14:textId="3815978C" w:rsidR="009746D1" w:rsidRDefault="00C50489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A Química é uma ciência cujo objeto de estudo são os materiais e as substâncias. É possível estudá-la em três perspectivas: constituição, propriedades e transformação. Esses estudos podem ser feitos em três níveis de representação: macroscópico, submicro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>scópico e simbólico. O tema dess</w:t>
      </w:r>
      <w:r>
        <w:rPr>
          <w:rFonts w:ascii="Calibri" w:eastAsia="Calibri" w:hAnsi="Calibri" w:cs="Calibri"/>
          <w:color w:val="00000A"/>
          <w:sz w:val="24"/>
          <w:szCs w:val="24"/>
        </w:rPr>
        <w:t>a aula paut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ará uma propriedade importante, </w:t>
      </w:r>
      <w:r>
        <w:rPr>
          <w:rFonts w:ascii="Calibri" w:eastAsia="Calibri" w:hAnsi="Calibri" w:cs="Calibri"/>
          <w:color w:val="00000A"/>
          <w:sz w:val="24"/>
          <w:szCs w:val="24"/>
        </w:rPr>
        <w:t>a concentração. Para isso, o/a professor/a fará uso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, com os alunos,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do Objeto Virtual de Aprendizagem (OVA)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Concentração</w:t>
      </w:r>
      <w:r w:rsidR="0012552C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elaborado pela 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PhET Interactive Simulations</w:t>
      </w:r>
      <w:r w:rsidR="0012552C">
        <w:rPr>
          <w:rFonts w:ascii="Calibri" w:eastAsia="Calibri" w:hAnsi="Calibri" w:cs="Calibri"/>
          <w:i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disponível em: &lt;</w:t>
      </w:r>
      <w:r w:rsidR="008149D4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1" w:history="1">
        <w:r w:rsidR="008149D4" w:rsidRPr="001D78BE">
          <w:rPr>
            <w:rStyle w:val="Hyperlink"/>
            <w:rFonts w:ascii="Calibri" w:eastAsia="Calibri" w:hAnsi="Calibri" w:cs="Calibri"/>
            <w:sz w:val="24"/>
            <w:szCs w:val="24"/>
          </w:rPr>
          <w:t>https://phet.colorado.edu/sims/html/concentration/latest/concentration_pt_BR.html</w:t>
        </w:r>
      </w:hyperlink>
      <w:r w:rsidR="008149D4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 (FIGURA 1).</w:t>
      </w:r>
    </w:p>
    <w:p w14:paraId="1234398C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9350"/>
      </w:tblGrid>
      <w:tr w:rsidR="009746D1" w14:paraId="54B01DE4" w14:textId="77777777">
        <w:tc>
          <w:tcPr>
            <w:tcW w:w="9350" w:type="dxa"/>
            <w:shd w:val="clear" w:color="auto" w:fill="FFFFFF"/>
          </w:tcPr>
          <w:p w14:paraId="789058EB" w14:textId="77777777" w:rsidR="009746D1" w:rsidRDefault="00C50489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57B288A8" wp14:editId="77316F77">
                  <wp:extent cx="2264410" cy="1332230"/>
                  <wp:effectExtent l="0" t="0" r="0" b="0"/>
                  <wp:docPr id="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4410" cy="1332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78AAD" w14:textId="77777777" w:rsidR="009746D1" w:rsidRDefault="00C50489">
      <w:pPr>
        <w:pStyle w:val="LO-normal"/>
        <w:tabs>
          <w:tab w:val="left" w:pos="6820"/>
        </w:tabs>
        <w:jc w:val="center"/>
        <w:rPr>
          <w:rFonts w:ascii="Calibri" w:eastAsia="Calibri" w:hAnsi="Calibri" w:cs="Calibri"/>
          <w:color w:val="00000A"/>
          <w:sz w:val="24"/>
          <w:szCs w:val="28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1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do OVA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Concentração</w:t>
      </w:r>
    </w:p>
    <w:p w14:paraId="1C0FAFF8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20DE7B83" w14:textId="5C720668" w:rsidR="009746D1" w:rsidRDefault="00C50489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Para início, é importante que o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/a professor/a </w:t>
      </w:r>
      <w:r>
        <w:rPr>
          <w:rFonts w:ascii="Calibri" w:eastAsia="Calibri" w:hAnsi="Calibri" w:cs="Calibri"/>
          <w:color w:val="00000A"/>
          <w:sz w:val="24"/>
          <w:szCs w:val="24"/>
        </w:rPr>
        <w:t>retome o co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>nceito de solução como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mistura </w:t>
      </w:r>
      <w:r>
        <w:rPr>
          <w:rFonts w:ascii="Calibri" w:eastAsia="Calibri" w:hAnsi="Calibri" w:cs="Calibri"/>
          <w:color w:val="00000A"/>
          <w:sz w:val="24"/>
          <w:szCs w:val="24"/>
          <w:lang w:val="pt-BR"/>
        </w:rPr>
        <w:t>homogênea</w:t>
      </w:r>
      <w:r>
        <w:rPr>
          <w:rFonts w:ascii="Calibri" w:eastAsia="Calibri" w:hAnsi="Calibri" w:cs="Calibri"/>
          <w:color w:val="00000A"/>
          <w:sz w:val="24"/>
          <w:szCs w:val="24"/>
        </w:rPr>
        <w:t>, isto é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, que apresenta uma única fase </w:t>
      </w:r>
      <w:r w:rsidR="00FC238F">
        <w:rPr>
          <w:rFonts w:ascii="Calibri" w:eastAsia="Calibri" w:hAnsi="Calibri" w:cs="Calibri"/>
          <w:color w:val="00000A"/>
          <w:sz w:val="24"/>
          <w:szCs w:val="24"/>
        </w:rPr>
        <w:t>–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 de duas ou mais substâncias </w:t>
      </w:r>
      <w:r w:rsidR="00FC238F">
        <w:rPr>
          <w:rFonts w:ascii="Calibri" w:eastAsia="Calibri" w:hAnsi="Calibri" w:cs="Calibri"/>
          <w:color w:val="00000A"/>
          <w:sz w:val="24"/>
          <w:szCs w:val="24"/>
        </w:rPr>
        <w:t>–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sendo que a substância dissolvida é chamada de soluto e 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>a que dissolve é o solvente. C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oncentração é um indicativo de composição de uma mistura,</w:t>
      </w:r>
      <w:r w:rsidR="0012552C"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geralmente expressa como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a razão entre a quantidade de uma substância e o volume da mistura.</w:t>
      </w:r>
    </w:p>
    <w:p w14:paraId="12350FD5" w14:textId="0326CD69" w:rsidR="009746D1" w:rsidRDefault="00C50489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222222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Para simular o preparo de uma solução</w:t>
      </w:r>
      <w:r w:rsidR="0012552C"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>basta escolher um dos solutos, no caso</w:t>
      </w:r>
      <w:r w:rsidR="0012552C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cloreto de cobalto II (FIGURA 2A), que</w:t>
      </w:r>
      <w:r w:rsidR="0012552C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ao ser agitado</w:t>
      </w:r>
      <w:r w:rsidR="0012552C">
        <w:rPr>
          <w:rFonts w:ascii="Calibri" w:eastAsia="Calibri" w:hAnsi="Calibri" w:cs="Calibri"/>
          <w:color w:val="222222"/>
          <w:sz w:val="24"/>
          <w:szCs w:val="24"/>
          <w:highlight w:val="white"/>
        </w:rPr>
        <w:t>,</w:t>
      </w:r>
      <w:r>
        <w:rPr>
          <w:rFonts w:ascii="Calibri" w:eastAsia="Calibri" w:hAnsi="Calibri" w:cs="Calibri"/>
          <w:color w:val="222222"/>
          <w:sz w:val="24"/>
          <w:szCs w:val="24"/>
          <w:highlight w:val="white"/>
        </w:rPr>
        <w:t xml:space="preserve"> deposita soluto no recipiente onde está o solvente. Com o auxílio de um leitor, poderá ser verificado o valor da concentração em mol/L da solução (FIGURA 2B).</w:t>
      </w:r>
    </w:p>
    <w:p w14:paraId="02A2F5D0" w14:textId="40BCD6AD" w:rsidR="00E366F0" w:rsidRDefault="00E366F0">
      <w:pPr>
        <w:tabs>
          <w:tab w:val="left" w:pos="6820"/>
        </w:tabs>
        <w:spacing w:after="0"/>
        <w:ind w:firstLine="709"/>
        <w:jc w:val="both"/>
      </w:pPr>
    </w:p>
    <w:p w14:paraId="27847878" w14:textId="77777777" w:rsidR="00E366F0" w:rsidRDefault="00E366F0">
      <w:pPr>
        <w:tabs>
          <w:tab w:val="left" w:pos="6820"/>
        </w:tabs>
        <w:spacing w:after="0"/>
        <w:ind w:firstLine="709"/>
        <w:jc w:val="both"/>
      </w:pPr>
    </w:p>
    <w:p w14:paraId="18AD1D8C" w14:textId="77777777" w:rsidR="009746D1" w:rsidRDefault="009746D1">
      <w:pPr>
        <w:spacing w:after="0" w:line="240" w:lineRule="auto"/>
        <w:rPr>
          <w:rFonts w:ascii="Calibri" w:eastAsia="Calibri" w:hAnsi="Calibri" w:cs="Calibri"/>
          <w:b/>
          <w:color w:val="00000A"/>
          <w:sz w:val="24"/>
          <w:szCs w:val="24"/>
        </w:rPr>
      </w:pPr>
    </w:p>
    <w:tbl>
      <w:tblPr>
        <w:tblW w:w="9922" w:type="dxa"/>
        <w:tblLook w:val="0000" w:firstRow="0" w:lastRow="0" w:firstColumn="0" w:lastColumn="0" w:noHBand="0" w:noVBand="0"/>
      </w:tblPr>
      <w:tblGrid>
        <w:gridCol w:w="4962"/>
        <w:gridCol w:w="4960"/>
      </w:tblGrid>
      <w:tr w:rsidR="009746D1" w14:paraId="05838C83" w14:textId="77777777">
        <w:tc>
          <w:tcPr>
            <w:tcW w:w="4961" w:type="dxa"/>
            <w:shd w:val="clear" w:color="auto" w:fill="auto"/>
          </w:tcPr>
          <w:p w14:paraId="44533C0E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E8E31A6" wp14:editId="70138C3C">
                  <wp:extent cx="2653030" cy="1259840"/>
                  <wp:effectExtent l="0" t="0" r="0" b="0"/>
                  <wp:docPr id="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303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shd w:val="clear" w:color="auto" w:fill="auto"/>
          </w:tcPr>
          <w:p w14:paraId="4833C7C4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8F7DF52" wp14:editId="183F1AA4">
                  <wp:extent cx="2674620" cy="1259840"/>
                  <wp:effectExtent l="0" t="0" r="0" b="0"/>
                  <wp:docPr id="4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462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6D1" w14:paraId="7EA7CEB9" w14:textId="77777777">
        <w:tc>
          <w:tcPr>
            <w:tcW w:w="4961" w:type="dxa"/>
            <w:shd w:val="clear" w:color="auto" w:fill="auto"/>
          </w:tcPr>
          <w:p w14:paraId="22B23D0E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w="4960" w:type="dxa"/>
            <w:shd w:val="clear" w:color="auto" w:fill="auto"/>
          </w:tcPr>
          <w:p w14:paraId="2ADD1628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B</w:t>
            </w:r>
          </w:p>
        </w:tc>
      </w:tr>
    </w:tbl>
    <w:p w14:paraId="06B29961" w14:textId="77777777" w:rsidR="009746D1" w:rsidRDefault="00C50489">
      <w:pPr>
        <w:tabs>
          <w:tab w:val="left" w:pos="6820"/>
        </w:tabs>
        <w:spacing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Calibri" w:eastAsia="Calibri" w:hAnsi="Calibri" w:cs="Calibri"/>
          <w:b/>
          <w:color w:val="00000A"/>
        </w:rPr>
        <w:t>Figura 2</w:t>
      </w:r>
      <w:r>
        <w:rPr>
          <w:rFonts w:ascii="Calibri" w:eastAsia="Calibri" w:hAnsi="Calibri" w:cs="Calibri"/>
          <w:color w:val="00000A"/>
        </w:rPr>
        <w:t>. Concentração: A – seleção do soluto; B – solução preparada.</w:t>
      </w:r>
    </w:p>
    <w:p w14:paraId="0CB2CF9F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7CE8B2A7" w14:textId="77777777" w:rsidR="00E366F0" w:rsidRDefault="00E366F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130183C" w14:textId="77777777" w:rsidR="00E366F0" w:rsidRDefault="00E366F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CE89EF3" w14:textId="77777777" w:rsidR="00E366F0" w:rsidRDefault="00E366F0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2D3AEC6" w14:textId="5D1EAD3B" w:rsidR="009746D1" w:rsidRDefault="00C50489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323E4F"/>
          <w:sz w:val="28"/>
          <w:szCs w:val="28"/>
        </w:rPr>
        <w:t>Explorando conceitos</w:t>
      </w:r>
    </w:p>
    <w:p w14:paraId="4DE4BB9E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AFE867F" w14:textId="5E4B51C2" w:rsidR="009746D1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Na segunda etapa da aula, o/a professor/a irá explorar conceitos de “solução saturada”, “concentrar”, “diluir” e “retirar uma alíquota”. Para isso, o/a estudante deverá manipular o OVA sempre observando a leitura do valor de concentração. O princípio-chave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 adotado nesse plano de aula será “</w:t>
      </w:r>
      <w:r>
        <w:rPr>
          <w:rFonts w:ascii="Calibri" w:eastAsia="Calibri" w:hAnsi="Calibri" w:cs="Calibri"/>
          <w:color w:val="00000A"/>
          <w:sz w:val="24"/>
          <w:szCs w:val="24"/>
        </w:rPr>
        <w:t>fazer-conceituar-refazer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717A97C4" w14:textId="77777777" w:rsidR="009746D1" w:rsidRDefault="009746D1">
      <w:pPr>
        <w:shd w:val="clear" w:color="auto" w:fill="FFFFFF"/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71D2E0C" w14:textId="5F026E45" w:rsidR="009746D1" w:rsidRPr="00E07184" w:rsidRDefault="00C50489" w:rsidP="00E07184">
      <w:pPr>
        <w:pStyle w:val="PargrafodaLista"/>
        <w:numPr>
          <w:ilvl w:val="0"/>
          <w:numId w:val="5"/>
        </w:numPr>
        <w:shd w:val="clear" w:color="auto" w:fill="FFFFFF"/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00000A"/>
          <w:sz w:val="24"/>
          <w:szCs w:val="24"/>
        </w:rPr>
      </w:pPr>
      <w:r w:rsidRPr="00E07184">
        <w:rPr>
          <w:rFonts w:ascii="Calibri" w:eastAsia="Calibri" w:hAnsi="Calibri" w:cs="Calibri"/>
          <w:b/>
          <w:color w:val="00000A"/>
          <w:sz w:val="24"/>
          <w:szCs w:val="24"/>
        </w:rPr>
        <w:t>solução saturada</w:t>
      </w:r>
    </w:p>
    <w:p w14:paraId="75808886" w14:textId="77777777" w:rsidR="00E07184" w:rsidRDefault="00E07184" w:rsidP="00E07184">
      <w:pPr>
        <w:pStyle w:val="PargrafodaLista"/>
        <w:shd w:val="clear" w:color="auto" w:fill="FFFFFF"/>
        <w:tabs>
          <w:tab w:val="left" w:pos="6820"/>
        </w:tabs>
        <w:spacing w:after="0"/>
        <w:ind w:left="1069"/>
        <w:jc w:val="both"/>
      </w:pPr>
    </w:p>
    <w:p w14:paraId="057C2EF2" w14:textId="43FA6D79" w:rsidR="009746D1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Prepare uma solução adicionando indiscriminadamente o soluto. Quando aparecer a ob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>servação “Saturado!”</w:t>
      </w:r>
      <w:r w:rsidR="005F0C47"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12552C">
        <w:rPr>
          <w:rFonts w:ascii="Calibri" w:eastAsia="Calibri" w:hAnsi="Calibri" w:cs="Calibri"/>
          <w:color w:val="00000A"/>
          <w:sz w:val="24"/>
          <w:szCs w:val="24"/>
        </w:rPr>
        <w:t xml:space="preserve"> peça para que os alunos analisem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 deposição de sólido no fundo do recipiente e a não-alteração do valor da concentração da solução (FIGURA 3).</w:t>
      </w:r>
    </w:p>
    <w:p w14:paraId="0821B051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0F75C1F6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tbl>
      <w:tblPr>
        <w:tblW w:w="9350" w:type="dxa"/>
        <w:tblInd w:w="145" w:type="dxa"/>
        <w:tblLook w:val="0000" w:firstRow="0" w:lastRow="0" w:firstColumn="0" w:lastColumn="0" w:noHBand="0" w:noVBand="0"/>
      </w:tblPr>
      <w:tblGrid>
        <w:gridCol w:w="9350"/>
      </w:tblGrid>
      <w:tr w:rsidR="009746D1" w14:paraId="6857F676" w14:textId="77777777">
        <w:tc>
          <w:tcPr>
            <w:tcW w:w="9350" w:type="dxa"/>
            <w:shd w:val="clear" w:color="auto" w:fill="FFFFFF"/>
          </w:tcPr>
          <w:p w14:paraId="339EA620" w14:textId="77777777" w:rsidR="009746D1" w:rsidRDefault="00C50489">
            <w:pPr>
              <w:widowControl w:val="0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7EDD4DA" wp14:editId="0A0B8FC8">
                  <wp:extent cx="2840355" cy="1440180"/>
                  <wp:effectExtent l="0" t="0" r="0" b="0"/>
                  <wp:docPr id="5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2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96E8BC" w14:textId="77777777" w:rsidR="009746D1" w:rsidRDefault="00C50489">
      <w:pPr>
        <w:tabs>
          <w:tab w:val="left" w:pos="6820"/>
        </w:tabs>
        <w:spacing w:after="0" w:line="240" w:lineRule="auto"/>
        <w:jc w:val="center"/>
      </w:pPr>
      <w:r>
        <w:rPr>
          <w:rFonts w:ascii="Calibri" w:eastAsia="Calibri" w:hAnsi="Calibri" w:cs="Calibri"/>
          <w:b/>
          <w:color w:val="00000A"/>
        </w:rPr>
        <w:t>Figura 3</w:t>
      </w:r>
      <w:r>
        <w:rPr>
          <w:rFonts w:ascii="Calibri" w:eastAsia="Calibri" w:hAnsi="Calibri" w:cs="Calibri"/>
          <w:color w:val="00000A"/>
        </w:rPr>
        <w:t>. Preparação de uma solução saturada com corpo de fundo.</w:t>
      </w:r>
    </w:p>
    <w:p w14:paraId="656B1BEF" w14:textId="77777777" w:rsidR="009746D1" w:rsidRDefault="009746D1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91B7D09" w14:textId="77777777" w:rsidR="009746D1" w:rsidRDefault="009746D1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3A20ED7D" w14:textId="77777777" w:rsidR="00B74B9B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Após a identificação do co</w:t>
      </w:r>
      <w:r w:rsidR="005F0C47">
        <w:rPr>
          <w:rFonts w:ascii="Calibri" w:eastAsia="Calibri" w:hAnsi="Calibri" w:cs="Calibri"/>
          <w:color w:val="00000A"/>
          <w:sz w:val="24"/>
          <w:szCs w:val="24"/>
        </w:rPr>
        <w:t>r</w:t>
      </w:r>
    </w:p>
    <w:p w14:paraId="0E989A9D" w14:textId="1C43B6CB" w:rsidR="009746D1" w:rsidRDefault="005F0C47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po de fundo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>, o</w:t>
      </w:r>
      <w:r>
        <w:rPr>
          <w:rFonts w:ascii="Calibri" w:eastAsia="Calibri" w:hAnsi="Calibri" w:cs="Calibri"/>
          <w:color w:val="00000A"/>
          <w:sz w:val="24"/>
          <w:szCs w:val="24"/>
        </w:rPr>
        <w:t>/a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 xml:space="preserve"> professor</w:t>
      </w:r>
      <w:r>
        <w:rPr>
          <w:rFonts w:ascii="Calibri" w:eastAsia="Calibri" w:hAnsi="Calibri" w:cs="Calibri"/>
          <w:color w:val="00000A"/>
          <w:sz w:val="24"/>
          <w:szCs w:val="24"/>
        </w:rPr>
        <w:t>/a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everá conceituar que 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 xml:space="preserve">uma solução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é saturada quando contém uma 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 xml:space="preserve">quantidade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máxima de soluto para determinada 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>quantidade de solvente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 xml:space="preserve"> de modo que o sistema resul</w:t>
      </w:r>
      <w:r>
        <w:rPr>
          <w:rFonts w:ascii="Calibri" w:eastAsia="Calibri" w:hAnsi="Calibri" w:cs="Calibri"/>
          <w:color w:val="00000A"/>
          <w:sz w:val="24"/>
          <w:szCs w:val="24"/>
        </w:rPr>
        <w:t>tante tenha uma única fase. Os/A</w:t>
      </w:r>
      <w:r w:rsidR="00C50489">
        <w:rPr>
          <w:rFonts w:ascii="Calibri" w:eastAsia="Calibri" w:hAnsi="Calibri" w:cs="Calibri"/>
          <w:color w:val="00000A"/>
          <w:sz w:val="24"/>
          <w:szCs w:val="24"/>
        </w:rPr>
        <w:t>s alunos/as, então, repetirão o experimento e observarão que substâncias diferentes possuem solubilidades diferentes.</w:t>
      </w:r>
    </w:p>
    <w:p w14:paraId="0F70326F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E4B850B" w14:textId="6A4FD101" w:rsidR="009746D1" w:rsidRPr="00B04550" w:rsidRDefault="00C50489" w:rsidP="00B04550">
      <w:pPr>
        <w:pStyle w:val="PargrafodaLista"/>
        <w:numPr>
          <w:ilvl w:val="0"/>
          <w:numId w:val="5"/>
        </w:numPr>
        <w:shd w:val="clear" w:color="auto" w:fill="FFFFFF"/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00000A"/>
          <w:sz w:val="24"/>
          <w:szCs w:val="24"/>
        </w:rPr>
      </w:pPr>
      <w:r w:rsidRPr="00B04550">
        <w:rPr>
          <w:rFonts w:ascii="Calibri" w:eastAsia="Calibri" w:hAnsi="Calibri" w:cs="Calibri"/>
          <w:b/>
          <w:color w:val="00000A"/>
          <w:sz w:val="24"/>
          <w:szCs w:val="24"/>
        </w:rPr>
        <w:t>concentrar uma solução</w:t>
      </w:r>
    </w:p>
    <w:p w14:paraId="60925EE8" w14:textId="77777777" w:rsidR="00B04550" w:rsidRPr="00B04550" w:rsidRDefault="00B04550" w:rsidP="00B04550">
      <w:pPr>
        <w:pStyle w:val="PargrafodaLista"/>
        <w:shd w:val="clear" w:color="auto" w:fill="FFFFFF"/>
        <w:tabs>
          <w:tab w:val="left" w:pos="6820"/>
        </w:tabs>
        <w:spacing w:after="0"/>
        <w:ind w:left="1069"/>
        <w:jc w:val="both"/>
        <w:rPr>
          <w:b/>
        </w:rPr>
      </w:pPr>
    </w:p>
    <w:p w14:paraId="123BE418" w14:textId="60E853C3" w:rsidR="009746D1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Prepare uma solução adicionando o soluto e meça o valor da concentração. Em seguida, instigue os alunos a aumentarem o valor da concentração por dois modos di</w:t>
      </w:r>
      <w:r w:rsidR="005F0C47">
        <w:rPr>
          <w:rFonts w:ascii="Calibri" w:eastAsia="Calibri" w:hAnsi="Calibri" w:cs="Calibri"/>
          <w:color w:val="00000A"/>
          <w:sz w:val="24"/>
          <w:szCs w:val="24"/>
        </w:rPr>
        <w:t xml:space="preserve">stintos. Os alunos devem obter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as seguintes </w:t>
      </w:r>
      <w:r w:rsidR="005F0C47">
        <w:rPr>
          <w:rFonts w:ascii="Calibri" w:eastAsia="Calibri" w:hAnsi="Calibri" w:cs="Calibri"/>
          <w:color w:val="00000A"/>
          <w:sz w:val="24"/>
          <w:szCs w:val="24"/>
        </w:rPr>
        <w:t xml:space="preserve">conclusões: a) adicionando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soluto (FIGURA 4); b) evaporando solvente (FIGURA 5). </w:t>
      </w:r>
    </w:p>
    <w:p w14:paraId="1EAA322E" w14:textId="77777777" w:rsidR="009746D1" w:rsidRDefault="009746D1">
      <w:pPr>
        <w:tabs>
          <w:tab w:val="left" w:pos="6820"/>
        </w:tabs>
        <w:spacing w:after="0" w:line="240" w:lineRule="auto"/>
        <w:ind w:firstLine="709"/>
        <w:jc w:val="both"/>
        <w:rPr>
          <w:rFonts w:ascii="Calibri" w:eastAsia="Calibri" w:hAnsi="Calibri" w:cs="Calibri"/>
          <w:b/>
          <w:color w:val="00000A"/>
          <w:sz w:val="24"/>
          <w:szCs w:val="24"/>
        </w:rPr>
      </w:pPr>
    </w:p>
    <w:tbl>
      <w:tblPr>
        <w:tblW w:w="9922" w:type="dxa"/>
        <w:tblLook w:val="0000" w:firstRow="0" w:lastRow="0" w:firstColumn="0" w:lastColumn="0" w:noHBand="0" w:noVBand="0"/>
      </w:tblPr>
      <w:tblGrid>
        <w:gridCol w:w="4962"/>
        <w:gridCol w:w="4960"/>
      </w:tblGrid>
      <w:tr w:rsidR="009746D1" w14:paraId="51681D3E" w14:textId="77777777">
        <w:tc>
          <w:tcPr>
            <w:tcW w:w="4961" w:type="dxa"/>
            <w:shd w:val="clear" w:color="auto" w:fill="auto"/>
          </w:tcPr>
          <w:p w14:paraId="0253D0CD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7897A44D" wp14:editId="6C870419">
                  <wp:extent cx="2451735" cy="1259840"/>
                  <wp:effectExtent l="0" t="0" r="0" b="0"/>
                  <wp:docPr id="6" name="image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73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shd w:val="clear" w:color="auto" w:fill="auto"/>
          </w:tcPr>
          <w:p w14:paraId="647E03E4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2B5231A" wp14:editId="4A106533">
                  <wp:extent cx="2430145" cy="1259840"/>
                  <wp:effectExtent l="0" t="0" r="0" b="0"/>
                  <wp:docPr id="7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6D1" w14:paraId="1877EEA2" w14:textId="77777777">
        <w:tc>
          <w:tcPr>
            <w:tcW w:w="4961" w:type="dxa"/>
            <w:shd w:val="clear" w:color="auto" w:fill="auto"/>
          </w:tcPr>
          <w:p w14:paraId="2236B515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w="4960" w:type="dxa"/>
            <w:shd w:val="clear" w:color="auto" w:fill="auto"/>
          </w:tcPr>
          <w:p w14:paraId="27CDAD23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B</w:t>
            </w:r>
          </w:p>
        </w:tc>
      </w:tr>
    </w:tbl>
    <w:p w14:paraId="4C0A8B4D" w14:textId="543C5731" w:rsidR="009746D1" w:rsidRDefault="00C50489">
      <w:pPr>
        <w:spacing w:after="0" w:line="240" w:lineRule="auto"/>
        <w:jc w:val="center"/>
      </w:pPr>
      <w:r>
        <w:rPr>
          <w:rFonts w:ascii="Calibri" w:eastAsia="Calibri" w:hAnsi="Calibri" w:cs="Calibri"/>
          <w:b/>
        </w:rPr>
        <w:t>Figura 4</w:t>
      </w:r>
      <w:r>
        <w:rPr>
          <w:rFonts w:ascii="Calibri" w:eastAsia="Calibri" w:hAnsi="Calibri" w:cs="Calibri"/>
        </w:rPr>
        <w:t xml:space="preserve">. Aumento da </w:t>
      </w:r>
      <w:r w:rsidR="005F0C47">
        <w:rPr>
          <w:rFonts w:ascii="Calibri" w:eastAsia="Calibri" w:hAnsi="Calibri" w:cs="Calibri"/>
        </w:rPr>
        <w:t xml:space="preserve">concentração via adição de </w:t>
      </w:r>
      <w:r>
        <w:rPr>
          <w:rFonts w:ascii="Calibri" w:eastAsia="Calibri" w:hAnsi="Calibri" w:cs="Calibri"/>
        </w:rPr>
        <w:t>soluto.</w:t>
      </w:r>
    </w:p>
    <w:p w14:paraId="4B8EE9A1" w14:textId="77777777" w:rsidR="009746D1" w:rsidRDefault="009746D1">
      <w:pPr>
        <w:tabs>
          <w:tab w:val="left" w:pos="6820"/>
        </w:tabs>
        <w:spacing w:after="0" w:line="240" w:lineRule="auto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4A5AB77" w14:textId="77777777" w:rsidR="009746D1" w:rsidRDefault="009746D1">
      <w:pPr>
        <w:spacing w:after="0" w:line="240" w:lineRule="auto"/>
        <w:jc w:val="center"/>
        <w:rPr>
          <w:rFonts w:ascii="Calibri" w:eastAsia="Calibri" w:hAnsi="Calibri" w:cs="Calibri"/>
          <w:b/>
          <w:color w:val="00000A"/>
          <w:sz w:val="24"/>
          <w:szCs w:val="24"/>
        </w:rPr>
      </w:pPr>
    </w:p>
    <w:tbl>
      <w:tblPr>
        <w:tblW w:w="9922" w:type="dxa"/>
        <w:tblLook w:val="0000" w:firstRow="0" w:lastRow="0" w:firstColumn="0" w:lastColumn="0" w:noHBand="0" w:noVBand="0"/>
      </w:tblPr>
      <w:tblGrid>
        <w:gridCol w:w="4962"/>
        <w:gridCol w:w="4960"/>
      </w:tblGrid>
      <w:tr w:rsidR="009746D1" w14:paraId="6A69B916" w14:textId="77777777">
        <w:tc>
          <w:tcPr>
            <w:tcW w:w="4961" w:type="dxa"/>
            <w:shd w:val="clear" w:color="auto" w:fill="auto"/>
          </w:tcPr>
          <w:p w14:paraId="22AFD63D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2073DAD" wp14:editId="1AD6021F">
                  <wp:extent cx="2430145" cy="1259840"/>
                  <wp:effectExtent l="0" t="0" r="0" b="0"/>
                  <wp:docPr id="8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shd w:val="clear" w:color="auto" w:fill="auto"/>
          </w:tcPr>
          <w:p w14:paraId="4EBAAC1D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F1C24DF" wp14:editId="15BF4F0A">
                  <wp:extent cx="2411730" cy="1259840"/>
                  <wp:effectExtent l="0" t="0" r="0" b="0"/>
                  <wp:docPr id="9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73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6D1" w14:paraId="0B397079" w14:textId="77777777">
        <w:tc>
          <w:tcPr>
            <w:tcW w:w="4961" w:type="dxa"/>
            <w:shd w:val="clear" w:color="auto" w:fill="auto"/>
          </w:tcPr>
          <w:p w14:paraId="74EE780D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w="4960" w:type="dxa"/>
            <w:shd w:val="clear" w:color="auto" w:fill="auto"/>
          </w:tcPr>
          <w:p w14:paraId="7B807C9C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B</w:t>
            </w:r>
          </w:p>
        </w:tc>
      </w:tr>
    </w:tbl>
    <w:p w14:paraId="359C98EA" w14:textId="77777777" w:rsidR="009746D1" w:rsidRDefault="00C50489">
      <w:pPr>
        <w:spacing w:after="0" w:line="240" w:lineRule="auto"/>
        <w:jc w:val="center"/>
      </w:pPr>
      <w:r>
        <w:rPr>
          <w:rFonts w:ascii="Calibri" w:eastAsia="Calibri" w:hAnsi="Calibri" w:cs="Calibri"/>
          <w:b/>
        </w:rPr>
        <w:t>Figura 5</w:t>
      </w:r>
      <w:r>
        <w:rPr>
          <w:rFonts w:ascii="Calibri" w:eastAsia="Calibri" w:hAnsi="Calibri" w:cs="Calibri"/>
        </w:rPr>
        <w:t>. Aumento da concentração via redução de solvente (por evaporação).</w:t>
      </w:r>
    </w:p>
    <w:p w14:paraId="53A3235F" w14:textId="77777777" w:rsidR="009746D1" w:rsidRDefault="009746D1">
      <w:pPr>
        <w:spacing w:after="0"/>
        <w:jc w:val="center"/>
        <w:rPr>
          <w:rFonts w:ascii="Calibri" w:eastAsia="Calibri" w:hAnsi="Calibri" w:cs="Calibri"/>
        </w:rPr>
      </w:pPr>
    </w:p>
    <w:p w14:paraId="3490CF9A" w14:textId="77777777" w:rsidR="009746D1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O/a professor/a poderá explicar o fenômeno, por exemplo, pela relação matemática. Se C = n/V, ao aumentar o numerador ou diminuir o denominador, o resultado final será maior. Os/as alunos/as, então, poderão repetir o experimento para fixar aquilo que aprenderam.</w:t>
      </w:r>
    </w:p>
    <w:p w14:paraId="3279037D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6787A341" w14:textId="6492AC78" w:rsidR="009746D1" w:rsidRPr="00F35F38" w:rsidRDefault="00C50489" w:rsidP="00F35F38">
      <w:pPr>
        <w:pStyle w:val="PargrafodaLista"/>
        <w:numPr>
          <w:ilvl w:val="0"/>
          <w:numId w:val="5"/>
        </w:numPr>
        <w:shd w:val="clear" w:color="auto" w:fill="FFFFFF"/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auto"/>
          <w:sz w:val="24"/>
          <w:szCs w:val="24"/>
        </w:rPr>
      </w:pPr>
      <w:r w:rsidRPr="00F35F38">
        <w:rPr>
          <w:rFonts w:ascii="Calibri" w:eastAsia="Calibri" w:hAnsi="Calibri" w:cs="Calibri"/>
          <w:b/>
          <w:color w:val="auto"/>
          <w:sz w:val="24"/>
          <w:szCs w:val="24"/>
        </w:rPr>
        <w:t>diluir uma solução</w:t>
      </w:r>
    </w:p>
    <w:p w14:paraId="3FCE334B" w14:textId="77777777" w:rsidR="00F35F38" w:rsidRDefault="00F35F38" w:rsidP="00F35F38">
      <w:pPr>
        <w:pStyle w:val="PargrafodaLista"/>
        <w:shd w:val="clear" w:color="auto" w:fill="FFFFFF"/>
        <w:tabs>
          <w:tab w:val="left" w:pos="6820"/>
        </w:tabs>
        <w:spacing w:after="0"/>
        <w:ind w:left="1069"/>
        <w:jc w:val="both"/>
      </w:pPr>
    </w:p>
    <w:p w14:paraId="598EF471" w14:textId="3928A29F" w:rsidR="009746D1" w:rsidRDefault="00C50489">
      <w:pPr>
        <w:shd w:val="clear" w:color="auto" w:fill="FFFFFF"/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Prepare uma solução adicionando o soluto e meça o valor da concentração. Em seguida, instigue os alunos a diminuírem o valor da concentração. Os alunos devem concluir que</w:t>
      </w:r>
      <w:r w:rsidR="005F0C47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para executar tal tarefa, é necessário aumentar a quantidade de solvente (FIGURA 6). </w:t>
      </w:r>
    </w:p>
    <w:p w14:paraId="5C44683E" w14:textId="77777777" w:rsidR="009746D1" w:rsidRDefault="009746D1">
      <w:pPr>
        <w:spacing w:after="0"/>
        <w:jc w:val="center"/>
        <w:rPr>
          <w:rFonts w:ascii="Calibri" w:eastAsia="Calibri" w:hAnsi="Calibri" w:cs="Calibri"/>
          <w:b/>
          <w:color w:val="00000A"/>
          <w:sz w:val="24"/>
          <w:szCs w:val="24"/>
        </w:rPr>
      </w:pPr>
    </w:p>
    <w:tbl>
      <w:tblPr>
        <w:tblW w:w="9922" w:type="dxa"/>
        <w:tblLook w:val="0000" w:firstRow="0" w:lastRow="0" w:firstColumn="0" w:lastColumn="0" w:noHBand="0" w:noVBand="0"/>
      </w:tblPr>
      <w:tblGrid>
        <w:gridCol w:w="4962"/>
        <w:gridCol w:w="4960"/>
      </w:tblGrid>
      <w:tr w:rsidR="009746D1" w14:paraId="3C060F7B" w14:textId="77777777">
        <w:tc>
          <w:tcPr>
            <w:tcW w:w="4961" w:type="dxa"/>
            <w:shd w:val="clear" w:color="auto" w:fill="auto"/>
          </w:tcPr>
          <w:p w14:paraId="47600085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747E5CF" wp14:editId="4C48125C">
                  <wp:extent cx="2411730" cy="1259840"/>
                  <wp:effectExtent l="0" t="0" r="0" b="0"/>
                  <wp:docPr id="10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173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0" w:type="dxa"/>
            <w:shd w:val="clear" w:color="auto" w:fill="auto"/>
          </w:tcPr>
          <w:p w14:paraId="4900BAAB" w14:textId="77777777" w:rsidR="009746D1" w:rsidRDefault="00C50489">
            <w:pPr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3F53D4D" wp14:editId="723D5955">
                  <wp:extent cx="2430145" cy="1259840"/>
                  <wp:effectExtent l="0" t="0" r="0" b="0"/>
                  <wp:docPr id="11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2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6D1" w14:paraId="3A6860EF" w14:textId="77777777">
        <w:tc>
          <w:tcPr>
            <w:tcW w:w="4961" w:type="dxa"/>
            <w:shd w:val="clear" w:color="auto" w:fill="auto"/>
          </w:tcPr>
          <w:p w14:paraId="4F8CC7F6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A</w:t>
            </w:r>
          </w:p>
        </w:tc>
        <w:tc>
          <w:tcPr>
            <w:tcW w:w="4960" w:type="dxa"/>
            <w:shd w:val="clear" w:color="auto" w:fill="auto"/>
          </w:tcPr>
          <w:p w14:paraId="66DFFFE2" w14:textId="77777777" w:rsidR="009746D1" w:rsidRDefault="00C50489">
            <w:pPr>
              <w:spacing w:after="0" w:line="240" w:lineRule="auto"/>
              <w:jc w:val="center"/>
            </w:pPr>
            <w:r>
              <w:rPr>
                <w:b/>
              </w:rPr>
              <w:t>B</w:t>
            </w:r>
          </w:p>
        </w:tc>
      </w:tr>
    </w:tbl>
    <w:p w14:paraId="515B96E0" w14:textId="23F71B0A" w:rsidR="009746D1" w:rsidRDefault="00C50489">
      <w:pPr>
        <w:spacing w:after="0" w:line="240" w:lineRule="auto"/>
        <w:jc w:val="center"/>
      </w:pPr>
      <w:r>
        <w:rPr>
          <w:rFonts w:ascii="Calibri" w:eastAsia="Calibri" w:hAnsi="Calibri" w:cs="Calibri"/>
          <w:b/>
        </w:rPr>
        <w:t>Figura 6</w:t>
      </w:r>
      <w:r>
        <w:rPr>
          <w:rFonts w:ascii="Calibri" w:eastAsia="Calibri" w:hAnsi="Calibri" w:cs="Calibri"/>
        </w:rPr>
        <w:t xml:space="preserve">. Aumento da </w:t>
      </w:r>
      <w:r w:rsidR="005F0C47">
        <w:rPr>
          <w:rFonts w:ascii="Calibri" w:eastAsia="Calibri" w:hAnsi="Calibri" w:cs="Calibri"/>
        </w:rPr>
        <w:t xml:space="preserve">concentração via adição de </w:t>
      </w:r>
      <w:r>
        <w:rPr>
          <w:rFonts w:ascii="Calibri" w:eastAsia="Calibri" w:hAnsi="Calibri" w:cs="Calibri"/>
        </w:rPr>
        <w:t>soluto.</w:t>
      </w:r>
    </w:p>
    <w:p w14:paraId="41B7F85A" w14:textId="77777777" w:rsidR="009746D1" w:rsidRDefault="009746D1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49BF5A87" w14:textId="77777777" w:rsidR="009746D1" w:rsidRDefault="00C50489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O/a professor/a poderá explicar o fenômeno, por exemplo, pela relação matemática. Se C = n/V, ao aumentar o denominador, isto é, o volume da solução, o resultado final será menor. Os/as alunos/as, então, poderão repetir o experimento para fixar aquilo que aprenderam.</w:t>
      </w:r>
    </w:p>
    <w:p w14:paraId="4D00D1F9" w14:textId="77777777" w:rsidR="009746D1" w:rsidRDefault="009746D1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3840AA2" w14:textId="77777777" w:rsidR="009746D1" w:rsidRDefault="00C50489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3ª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6B98C623" w14:textId="5EA9F563" w:rsidR="009746D1" w:rsidRPr="006C4D5E" w:rsidRDefault="00C50489">
      <w:pPr>
        <w:spacing w:after="0"/>
        <w:ind w:firstLine="709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sz w:val="24"/>
          <w:szCs w:val="24"/>
        </w:rPr>
        <w:lastRenderedPageBreak/>
        <w:t xml:space="preserve">Para finalizar a aula, uma vez que os conceitos foram trabalhados, o/a 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>professor/a poderá fazer alguns exercícios com os alunos. Segue</w:t>
      </w:r>
      <w:r w:rsidR="005F0C47" w:rsidRPr="006C4D5E">
        <w:rPr>
          <w:rFonts w:ascii="Calibri" w:eastAsia="Calibri" w:hAnsi="Calibri" w:cs="Calibri"/>
          <w:color w:val="00000A"/>
          <w:sz w:val="24"/>
          <w:szCs w:val="24"/>
        </w:rPr>
        <w:t>m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 xml:space="preserve"> algumas sugestõ</w:t>
      </w:r>
      <w:r w:rsidR="005F0C47" w:rsidRPr="006C4D5E">
        <w:rPr>
          <w:rFonts w:ascii="Calibri" w:eastAsia="Calibri" w:hAnsi="Calibri" w:cs="Calibri"/>
          <w:color w:val="00000A"/>
          <w:sz w:val="24"/>
          <w:szCs w:val="24"/>
        </w:rPr>
        <w:t xml:space="preserve">es com </w:t>
      </w:r>
      <w:r w:rsidR="004D4C0E" w:rsidRPr="006C4D5E">
        <w:rPr>
          <w:rFonts w:ascii="Calibri" w:eastAsia="Calibri" w:hAnsi="Calibri" w:cs="Calibri"/>
          <w:color w:val="00000A"/>
          <w:sz w:val="24"/>
          <w:szCs w:val="24"/>
        </w:rPr>
        <w:t>as</w:t>
      </w:r>
      <w:r w:rsidR="005F0C47" w:rsidRPr="006C4D5E">
        <w:rPr>
          <w:rFonts w:ascii="Calibri" w:eastAsia="Calibri" w:hAnsi="Calibri" w:cs="Calibri"/>
          <w:color w:val="00000A"/>
          <w:sz w:val="24"/>
          <w:szCs w:val="24"/>
        </w:rPr>
        <w:t xml:space="preserve"> respectiv</w:t>
      </w:r>
      <w:r w:rsidR="004D4C0E" w:rsidRPr="006C4D5E">
        <w:rPr>
          <w:rFonts w:ascii="Calibri" w:eastAsia="Calibri" w:hAnsi="Calibri" w:cs="Calibri"/>
          <w:color w:val="00000A"/>
          <w:sz w:val="24"/>
          <w:szCs w:val="24"/>
        </w:rPr>
        <w:t>a</w:t>
      </w:r>
      <w:r w:rsidR="005F0C47" w:rsidRPr="006C4D5E">
        <w:rPr>
          <w:rFonts w:ascii="Calibri" w:eastAsia="Calibri" w:hAnsi="Calibri" w:cs="Calibri"/>
          <w:color w:val="00000A"/>
          <w:sz w:val="24"/>
          <w:szCs w:val="24"/>
        </w:rPr>
        <w:t xml:space="preserve">s </w:t>
      </w:r>
      <w:r w:rsidR="004D4C0E" w:rsidRPr="006C4D5E">
        <w:rPr>
          <w:rFonts w:ascii="Calibri" w:eastAsia="Calibri" w:hAnsi="Calibri" w:cs="Calibri"/>
          <w:color w:val="00000A"/>
          <w:sz w:val="24"/>
          <w:szCs w:val="24"/>
        </w:rPr>
        <w:t>respostas</w:t>
      </w:r>
      <w:r w:rsidR="005F0C47" w:rsidRPr="006C4D5E">
        <w:rPr>
          <w:rFonts w:ascii="Calibri" w:eastAsia="Calibri" w:hAnsi="Calibri" w:cs="Calibri"/>
          <w:color w:val="00000A"/>
          <w:sz w:val="24"/>
          <w:szCs w:val="24"/>
        </w:rPr>
        <w:t>:</w:t>
      </w:r>
    </w:p>
    <w:p w14:paraId="5EF60C06" w14:textId="77777777" w:rsidR="009746D1" w:rsidRPr="006C4D5E" w:rsidRDefault="009746D1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20381DD2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b/>
          <w:color w:val="00000A"/>
          <w:sz w:val="24"/>
          <w:szCs w:val="24"/>
        </w:rPr>
        <w:t>1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>. (PUC -  Adaptado) Foram totalmente dissolvidos em 100 ml de ácido clorídrico 6,54 gramas de zinco. Supondo não haver variação de volume da solução, qual é a concentração em mol/L da solução final em cloreto de zinco? Dado: Zn = 65,4</w:t>
      </w:r>
    </w:p>
    <w:p w14:paraId="23DCBA63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a) 0,1 mol/L</w:t>
      </w:r>
    </w:p>
    <w:p w14:paraId="65E72B2C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b) 0,2 mol/L</w:t>
      </w:r>
    </w:p>
    <w:p w14:paraId="70703490" w14:textId="77777777" w:rsidR="009746D1" w:rsidRPr="006C4D5E" w:rsidRDefault="00C50489">
      <w:pPr>
        <w:spacing w:after="0"/>
        <w:jc w:val="both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color w:val="FF0000"/>
          <w:sz w:val="24"/>
          <w:szCs w:val="24"/>
        </w:rPr>
        <w:t>c) 1 mol/L</w:t>
      </w:r>
    </w:p>
    <w:p w14:paraId="1B9D62A3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d) 2 mol/L</w:t>
      </w:r>
    </w:p>
    <w:p w14:paraId="7FDDD776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e) 10 mol/L</w:t>
      </w:r>
    </w:p>
    <w:p w14:paraId="7C9FB84F" w14:textId="77777777" w:rsidR="009746D1" w:rsidRPr="006C4D5E" w:rsidRDefault="009746D1">
      <w:pPr>
        <w:keepNext/>
        <w:spacing w:after="0"/>
        <w:rPr>
          <w:rFonts w:ascii="Calibri" w:eastAsia="Calibri" w:hAnsi="Calibri" w:cs="Calibri"/>
          <w:sz w:val="24"/>
          <w:szCs w:val="24"/>
          <w:shd w:val="clear" w:color="auto" w:fill="FFFFFF"/>
        </w:rPr>
      </w:pPr>
    </w:p>
    <w:p w14:paraId="166EA504" w14:textId="77777777" w:rsidR="009746D1" w:rsidRPr="006C4D5E" w:rsidRDefault="00C50489">
      <w:pPr>
        <w:keepNext/>
        <w:spacing w:after="0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color w:val="FF0000"/>
          <w:sz w:val="24"/>
          <w:szCs w:val="24"/>
          <w:shd w:val="clear" w:color="auto" w:fill="FFFFFF"/>
        </w:rPr>
        <w:t xml:space="preserve">Resposta correta: </w:t>
      </w:r>
      <w:r w:rsidRPr="006C4D5E">
        <w:rPr>
          <w:rFonts w:ascii="Calibri" w:eastAsia="Calibri" w:hAnsi="Calibri" w:cs="Calibri"/>
          <w:b/>
          <w:color w:val="FF0000"/>
          <w:sz w:val="24"/>
          <w:szCs w:val="24"/>
        </w:rPr>
        <w:t>C</w:t>
      </w:r>
    </w:p>
    <w:p w14:paraId="2DBD36BD" w14:textId="77777777" w:rsidR="009746D1" w:rsidRPr="006C4D5E" w:rsidRDefault="009746D1">
      <w:pPr>
        <w:spacing w:after="0"/>
        <w:ind w:firstLine="709"/>
        <w:jc w:val="both"/>
        <w:rPr>
          <w:color w:val="00000A"/>
          <w:sz w:val="24"/>
          <w:szCs w:val="24"/>
        </w:rPr>
      </w:pPr>
    </w:p>
    <w:p w14:paraId="4EE9B18C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b/>
          <w:color w:val="00000A"/>
          <w:sz w:val="24"/>
          <w:szCs w:val="24"/>
        </w:rPr>
        <w:t>2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>. (MED – ITAJUBA - Adaptado) Quantos gramas de Na</w:t>
      </w:r>
      <w:r w:rsidRPr="006C4D5E"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3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>PO</w:t>
      </w:r>
      <w:r w:rsidRPr="006C4D5E"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4</w:t>
      </w:r>
      <w:r w:rsidRPr="006C4D5E">
        <w:rPr>
          <w:rFonts w:ascii="Calibri" w:eastAsia="Calibri" w:hAnsi="Calibri" w:cs="Calibri"/>
          <w:color w:val="00000A"/>
          <w:sz w:val="24"/>
          <w:szCs w:val="24"/>
        </w:rPr>
        <w:t xml:space="preserve"> (MM = 164) são necessárias para preparar 5,0 litros de uma solução 3 mol/L?</w:t>
      </w:r>
    </w:p>
    <w:p w14:paraId="764D2D3C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a) 10,9</w:t>
      </w:r>
    </w:p>
    <w:p w14:paraId="09CD4DC9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b) 65,6</w:t>
      </w:r>
    </w:p>
    <w:p w14:paraId="242DDC95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c) 98,4</w:t>
      </w:r>
    </w:p>
    <w:p w14:paraId="0E73FB53" w14:textId="77777777" w:rsidR="009746D1" w:rsidRPr="006C4D5E" w:rsidRDefault="00C50489">
      <w:pPr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color w:val="00000A"/>
          <w:sz w:val="24"/>
          <w:szCs w:val="24"/>
        </w:rPr>
        <w:t>d) 273</w:t>
      </w:r>
    </w:p>
    <w:p w14:paraId="127D65AA" w14:textId="77777777" w:rsidR="009746D1" w:rsidRPr="006C4D5E" w:rsidRDefault="00C50489">
      <w:pPr>
        <w:spacing w:after="0"/>
        <w:jc w:val="both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color w:val="FF0000"/>
          <w:sz w:val="24"/>
          <w:szCs w:val="24"/>
        </w:rPr>
        <w:t>e) 2460</w:t>
      </w:r>
    </w:p>
    <w:p w14:paraId="6FB1DB4F" w14:textId="77777777" w:rsidR="009746D1" w:rsidRPr="006C4D5E" w:rsidRDefault="009746D1">
      <w:pPr>
        <w:spacing w:after="0"/>
        <w:jc w:val="both"/>
        <w:rPr>
          <w:color w:val="FF0000"/>
          <w:sz w:val="24"/>
          <w:szCs w:val="24"/>
          <w:shd w:val="clear" w:color="auto" w:fill="FFFFFF"/>
        </w:rPr>
      </w:pPr>
    </w:p>
    <w:p w14:paraId="15375A84" w14:textId="77777777" w:rsidR="009746D1" w:rsidRPr="006C4D5E" w:rsidRDefault="00C50489">
      <w:pPr>
        <w:keepNext/>
        <w:spacing w:after="0"/>
        <w:jc w:val="both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color w:val="FF0000"/>
          <w:sz w:val="24"/>
          <w:szCs w:val="24"/>
          <w:shd w:val="clear" w:color="auto" w:fill="FFFFFF"/>
        </w:rPr>
        <w:t xml:space="preserve">Resposta correta: </w:t>
      </w:r>
      <w:r w:rsidRPr="006C4D5E">
        <w:rPr>
          <w:rFonts w:ascii="Calibri" w:eastAsia="Calibri" w:hAnsi="Calibri" w:cs="Calibri"/>
          <w:b/>
          <w:color w:val="FF0000"/>
          <w:sz w:val="24"/>
          <w:szCs w:val="24"/>
        </w:rPr>
        <w:t>E</w:t>
      </w:r>
    </w:p>
    <w:p w14:paraId="07983453" w14:textId="77777777" w:rsidR="009746D1" w:rsidRPr="006C4D5E" w:rsidRDefault="009746D1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51C1ABB" w14:textId="3B619A4D" w:rsidR="009746D1" w:rsidRPr="006C4D5E" w:rsidRDefault="00C50489">
      <w:pPr>
        <w:keepNext/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b/>
          <w:sz w:val="24"/>
          <w:szCs w:val="24"/>
          <w:shd w:val="clear" w:color="auto" w:fill="FFFFFF"/>
        </w:rPr>
        <w:t>3</w:t>
      </w:r>
      <w:r w:rsidRPr="006C4D5E">
        <w:rPr>
          <w:rFonts w:ascii="Calibri" w:eastAsia="Calibri" w:hAnsi="Calibri" w:cs="Calibri"/>
          <w:sz w:val="24"/>
          <w:szCs w:val="24"/>
          <w:shd w:val="clear" w:color="auto" w:fill="FFFFFF"/>
        </w:rPr>
        <w:t>. (</w:t>
      </w:r>
      <w:r w:rsidR="00670A00" w:rsidRPr="006C4D5E">
        <w:rPr>
          <w:rFonts w:ascii="Calibri" w:eastAsia="Calibri" w:hAnsi="Calibri" w:cs="Calibri"/>
          <w:sz w:val="24"/>
          <w:szCs w:val="24"/>
          <w:shd w:val="clear" w:color="auto" w:fill="FFFFFF"/>
        </w:rPr>
        <w:t xml:space="preserve">UNIVERSIDADE FEDERAL DE </w:t>
      </w:r>
      <w:r w:rsidRPr="006C4D5E">
        <w:rPr>
          <w:rFonts w:ascii="Calibri" w:eastAsia="Calibri" w:hAnsi="Calibri" w:cs="Calibri"/>
          <w:sz w:val="24"/>
          <w:szCs w:val="24"/>
        </w:rPr>
        <w:t>UBERLÂNDIA - Adaptado) A concentração de ácido acético (C</w:t>
      </w:r>
      <w:r w:rsidRPr="006C4D5E">
        <w:rPr>
          <w:rFonts w:ascii="Calibri" w:eastAsia="Calibri" w:hAnsi="Calibri" w:cs="Calibri"/>
          <w:sz w:val="24"/>
          <w:szCs w:val="24"/>
          <w:vertAlign w:val="subscript"/>
        </w:rPr>
        <w:t>2</w:t>
      </w:r>
      <w:r w:rsidRPr="006C4D5E">
        <w:rPr>
          <w:rFonts w:ascii="Calibri" w:eastAsia="Calibri" w:hAnsi="Calibri" w:cs="Calibri"/>
          <w:sz w:val="24"/>
          <w:szCs w:val="24"/>
        </w:rPr>
        <w:t>H</w:t>
      </w:r>
      <w:r w:rsidRPr="006C4D5E">
        <w:rPr>
          <w:rFonts w:ascii="Calibri" w:eastAsia="Calibri" w:hAnsi="Calibri" w:cs="Calibri"/>
          <w:sz w:val="24"/>
          <w:szCs w:val="24"/>
          <w:vertAlign w:val="subscript"/>
        </w:rPr>
        <w:t>4</w:t>
      </w:r>
      <w:r w:rsidRPr="006C4D5E">
        <w:rPr>
          <w:rFonts w:ascii="Calibri" w:eastAsia="Calibri" w:hAnsi="Calibri" w:cs="Calibri"/>
          <w:sz w:val="24"/>
          <w:szCs w:val="24"/>
        </w:rPr>
        <w:t>O</w:t>
      </w:r>
      <w:r w:rsidRPr="006C4D5E">
        <w:rPr>
          <w:rFonts w:ascii="Calibri" w:eastAsia="Calibri" w:hAnsi="Calibri" w:cs="Calibri"/>
          <w:sz w:val="24"/>
          <w:szCs w:val="24"/>
          <w:vertAlign w:val="subscript"/>
        </w:rPr>
        <w:t>2</w:t>
      </w:r>
      <w:r w:rsidRPr="006C4D5E">
        <w:rPr>
          <w:rFonts w:ascii="Calibri" w:eastAsia="Calibri" w:hAnsi="Calibri" w:cs="Calibri"/>
          <w:sz w:val="24"/>
          <w:szCs w:val="24"/>
        </w:rPr>
        <w:t>) no vinagre é da ordem de 0,83 mol/L. Aproximadamente, quantos gramas desse ácido há em 1 litro de vinagre? Dados: C = 12;  H = 1;  O =16</w:t>
      </w:r>
    </w:p>
    <w:p w14:paraId="523A7C2E" w14:textId="77777777" w:rsidR="009746D1" w:rsidRPr="006C4D5E" w:rsidRDefault="00C50489">
      <w:pPr>
        <w:keepNext/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sz w:val="24"/>
          <w:szCs w:val="24"/>
        </w:rPr>
        <w:t>a) 10 g</w:t>
      </w:r>
    </w:p>
    <w:p w14:paraId="28BAE17B" w14:textId="77777777" w:rsidR="009746D1" w:rsidRPr="006C4D5E" w:rsidRDefault="00C50489">
      <w:pPr>
        <w:keepNext/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sz w:val="24"/>
          <w:szCs w:val="24"/>
        </w:rPr>
        <w:t>b) 20 g</w:t>
      </w:r>
    </w:p>
    <w:p w14:paraId="2468ED53" w14:textId="77777777" w:rsidR="009746D1" w:rsidRPr="006C4D5E" w:rsidRDefault="00C50489">
      <w:pPr>
        <w:keepNext/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sz w:val="24"/>
          <w:szCs w:val="24"/>
        </w:rPr>
        <w:t>c) 30 g</w:t>
      </w:r>
    </w:p>
    <w:p w14:paraId="6865411F" w14:textId="77777777" w:rsidR="009746D1" w:rsidRPr="006C4D5E" w:rsidRDefault="00C50489">
      <w:pPr>
        <w:keepNext/>
        <w:spacing w:after="0"/>
        <w:jc w:val="both"/>
        <w:rPr>
          <w:sz w:val="24"/>
          <w:szCs w:val="24"/>
        </w:rPr>
      </w:pPr>
      <w:r w:rsidRPr="006C4D5E">
        <w:rPr>
          <w:rFonts w:ascii="Calibri" w:eastAsia="Calibri" w:hAnsi="Calibri" w:cs="Calibri"/>
          <w:sz w:val="24"/>
          <w:szCs w:val="24"/>
        </w:rPr>
        <w:t>d) 40 g</w:t>
      </w:r>
    </w:p>
    <w:p w14:paraId="0F803667" w14:textId="77777777" w:rsidR="009746D1" w:rsidRPr="006C4D5E" w:rsidRDefault="00C50489">
      <w:pPr>
        <w:keepNext/>
        <w:spacing w:after="0"/>
        <w:jc w:val="both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color w:val="FF0000"/>
          <w:sz w:val="24"/>
          <w:szCs w:val="24"/>
        </w:rPr>
        <w:t>e) 50 g</w:t>
      </w:r>
    </w:p>
    <w:p w14:paraId="44B3D5B9" w14:textId="77777777" w:rsidR="009746D1" w:rsidRPr="006C4D5E" w:rsidRDefault="009746D1">
      <w:pPr>
        <w:keepNext/>
        <w:spacing w:after="0"/>
        <w:jc w:val="both"/>
        <w:rPr>
          <w:b/>
          <w:color w:val="FF0000"/>
          <w:sz w:val="24"/>
          <w:szCs w:val="24"/>
          <w:shd w:val="clear" w:color="auto" w:fill="FFFFFF"/>
        </w:rPr>
      </w:pPr>
    </w:p>
    <w:p w14:paraId="421AFEE9" w14:textId="77777777" w:rsidR="009746D1" w:rsidRPr="006C4D5E" w:rsidRDefault="00C50489">
      <w:pPr>
        <w:keepNext/>
        <w:spacing w:after="0"/>
        <w:jc w:val="both"/>
        <w:rPr>
          <w:color w:val="FF0000"/>
          <w:sz w:val="24"/>
          <w:szCs w:val="24"/>
        </w:rPr>
      </w:pPr>
      <w:r w:rsidRPr="006C4D5E">
        <w:rPr>
          <w:rFonts w:ascii="Calibri" w:eastAsia="Calibri" w:hAnsi="Calibri" w:cs="Calibri"/>
          <w:bCs/>
          <w:color w:val="FF0000"/>
          <w:sz w:val="24"/>
          <w:szCs w:val="24"/>
          <w:shd w:val="clear" w:color="auto" w:fill="FFFFFF"/>
        </w:rPr>
        <w:t xml:space="preserve">Resposta correta: </w:t>
      </w:r>
      <w:r w:rsidRPr="006C4D5E">
        <w:rPr>
          <w:rFonts w:ascii="Calibri" w:eastAsia="Calibri" w:hAnsi="Calibri" w:cs="Calibri"/>
          <w:b/>
          <w:bCs/>
          <w:color w:val="FF0000"/>
          <w:sz w:val="24"/>
          <w:szCs w:val="24"/>
        </w:rPr>
        <w:t>E</w:t>
      </w:r>
    </w:p>
    <w:p w14:paraId="20B20F48" w14:textId="77777777" w:rsidR="009746D1" w:rsidRDefault="009746D1">
      <w:pPr>
        <w:ind w:firstLine="709"/>
        <w:jc w:val="both"/>
        <w:rPr>
          <w:rFonts w:eastAsia="Calibri" w:cs="Calibri"/>
          <w:color w:val="00000A"/>
        </w:rPr>
      </w:pPr>
    </w:p>
    <w:p w14:paraId="6A010071" w14:textId="77777777" w:rsidR="009746D1" w:rsidRDefault="009746D1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37ACD3C" w14:textId="77777777" w:rsidR="009746D1" w:rsidRDefault="009746D1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59205CFF" w14:textId="77777777" w:rsidR="009746D1" w:rsidRDefault="009746D1">
      <w:pPr>
        <w:pStyle w:val="LO-normal"/>
        <w:jc w:val="center"/>
        <w:rPr>
          <w:rFonts w:cs="Arial"/>
          <w:sz w:val="18"/>
          <w:szCs w:val="18"/>
        </w:rPr>
      </w:pPr>
      <w:bookmarkStart w:id="0" w:name="_GoBack"/>
      <w:bookmarkEnd w:id="0"/>
    </w:p>
    <w:p w14:paraId="499C998C" w14:textId="77777777" w:rsidR="009746D1" w:rsidRDefault="00C50489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Caio Ricardo Faiad da Silva</w:t>
      </w:r>
    </w:p>
    <w:sectPr w:rsidR="009746D1">
      <w:headerReference w:type="default" r:id="rId20"/>
      <w:footerReference w:type="default" r:id="rId21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55E90" w14:textId="77777777" w:rsidR="004B45CC" w:rsidRDefault="004B45CC">
      <w:pPr>
        <w:spacing w:after="0" w:line="240" w:lineRule="auto"/>
      </w:pPr>
      <w:r>
        <w:separator/>
      </w:r>
    </w:p>
  </w:endnote>
  <w:endnote w:type="continuationSeparator" w:id="0">
    <w:p w14:paraId="7C9AC001" w14:textId="77777777" w:rsidR="004B45CC" w:rsidRDefault="004B4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5B2152" w14:textId="77777777" w:rsidR="009746D1" w:rsidRDefault="009746D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101A1BD6" w14:textId="32943D4B" w:rsidR="009746D1" w:rsidRDefault="00C50489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 Profº </w:t>
    </w:r>
    <w:r w:rsidR="002216C0">
      <w:rPr>
        <w:rFonts w:ascii="Calibri" w:eastAsia="Calibri" w:hAnsi="Calibri" w:cs="Calibri"/>
        <w:color w:val="244061"/>
        <w:sz w:val="18"/>
        <w:szCs w:val="18"/>
      </w:rPr>
      <w:t xml:space="preserve">Me. </w:t>
    </w:r>
    <w:r>
      <w:rPr>
        <w:rFonts w:ascii="Calibri" w:eastAsia="Calibri" w:hAnsi="Calibri" w:cs="Calibri"/>
        <w:color w:val="244061"/>
        <w:sz w:val="18"/>
        <w:szCs w:val="18"/>
      </w:rPr>
      <w:t>Caio Ricardo Faiad da Silva</w:t>
    </w:r>
  </w:p>
  <w:p w14:paraId="54AA9A70" w14:textId="77777777" w:rsidR="009746D1" w:rsidRDefault="009746D1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2FF38F48" w14:textId="77777777" w:rsidR="009746D1" w:rsidRDefault="00C50489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B74B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DF1142" w14:textId="77777777" w:rsidR="004B45CC" w:rsidRDefault="004B45CC">
      <w:pPr>
        <w:spacing w:after="0" w:line="240" w:lineRule="auto"/>
      </w:pPr>
      <w:r>
        <w:separator/>
      </w:r>
    </w:p>
  </w:footnote>
  <w:footnote w:type="continuationSeparator" w:id="0">
    <w:p w14:paraId="0A563848" w14:textId="77777777" w:rsidR="004B45CC" w:rsidRDefault="004B4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F3484D" w14:textId="77777777" w:rsidR="009746D1" w:rsidRDefault="009746D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2295AA9" w14:textId="77777777" w:rsidR="009746D1" w:rsidRDefault="00C50489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6A5FAC0A" wp14:editId="7357FE15">
          <wp:extent cx="800100" cy="367665"/>
          <wp:effectExtent l="0" t="0" r="0" b="0"/>
          <wp:docPr id="12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7787D112" w14:textId="77777777" w:rsidR="009746D1" w:rsidRDefault="009746D1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306C8AEA" w14:textId="77777777" w:rsidR="009746D1" w:rsidRDefault="00C50489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6" behindDoc="1" locked="0" layoutInCell="1" allowOverlap="1" wp14:anchorId="11BB4E8A" wp14:editId="59C0AE9E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1140" cy="24130"/>
              <wp:effectExtent l="0" t="0" r="0" b="0"/>
              <wp:wrapNone/>
              <wp:docPr id="13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0440" cy="2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6EF45D7" id="Conector de seta reta 3" o:spid="_x0000_s1026" style="position:absolute;margin-left:8pt;margin-top:2pt;width:518.2pt;height:1.9pt;z-index:-50331647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isJAIAANQEAAAOAAAAZHJzL2Uyb0RvYy54bWysVNtuGyEQfa/Uf0C8N7u+xHUs25GaKH2p&#10;2qhJPwAD60ViGQTYa/99h9mL3fQpVV/wwDCHc+bseH1/aiw76hANuA2f3JScaSdBGbff8F+vT5+W&#10;nMUknBIWnN7ws478fvvxw7r1Kz2FGqzSgSGIi6vWb3idkl8VRZS1bkS8Aa8dJisIjUi4DftCBdEi&#10;emOLaVkuihaC8gGkjhFPH7sk3xJ+VWmZflRV1InZDUduidZA6y6vxXYtVvsgfG1kT0P8A4tGGIeP&#10;jlCPIgl2COYvqMbIABGqdCOhKaCqjNSkAdVMyjdqXmrhNWnB5kQ/tin+P1j5/fgcmFHo3YwzJxr0&#10;6AGdkgkCU5ph6wQLeZnlXrU+rrDkxT+HfhcxzMJPVWjyL0piJ+rveeyvPiUm8XBxuyznc7RBYm46&#10;m5fU/+JSLA8xfdVAQOL4LabOHjVEoh4ieXJDGJBstteSvYkztDdwhvbuOnu9SLkus8sha/HxyQIf&#10;Z/UQ5VwDR/0KdCu9kYAUL1nrrm/1SFkQYSJjvN3dwSA/SCcjCTy8lungyVhLOq3L1O5mi5I+pQjW&#10;qJzMlGLY7x5sYEeBSue3n+++LLM4BPvjWoCDUwMFTGe/OocoSmerM5p1P3WFrpNRBC97/G40cHax&#10;O8OAkB4syBcr5PPO2r4kV2uayHfWj0X0Prg01jfGQaA2XKnL4Q7Umb5QagCODnWqH/M8m9d7atPl&#10;z2j7GwAA//8DAFBLAwQUAAYACAAAACEA1WJ/pd8AAAAHAQAADwAAAGRycy9kb3ducmV2LnhtbEyP&#10;QU/CQBCF7yb+h82YcDGwFZGS2i0xggfjBQsxHrfdsS12Z2t3gfLvHU56enl5k/e+SZeDbcURe984&#10;UnA3iUAglc40VCnYbV/GCxA+aDK6dYQKzuhhmV1fpTox7kTveMxDJbiEfKIV1CF0iZS+rNFqP3Ed&#10;Emdfrrc6sO0raXp94nLbymkUzaXVDfFCrTt8rrH8zg9Wgd2vb1f7z/g15D/d/W5D8cfbplBqdDM8&#10;PYIIOIS/Y7jgMzpkzFS4AxkvWvZzfiUomLFc4uhhOgNRKIgXILNU/ufPfgEAAP//AwBQSwECLQAU&#10;AAYACAAAACEAtoM4kv4AAADhAQAAEwAAAAAAAAAAAAAAAAAAAAAAW0NvbnRlbnRfVHlwZXNdLnht&#10;bFBLAQItABQABgAIAAAAIQA4/SH/1gAAAJQBAAALAAAAAAAAAAAAAAAAAC8BAABfcmVscy8ucmVs&#10;c1BLAQItABQABgAIAAAAIQArNsisJAIAANQEAAAOAAAAAAAAAAAAAAAAAC4CAABkcnMvZTJvRG9j&#10;LnhtbFBLAQItABQABgAIAAAAIQDVYn+l3wAAAAcBAAAPAAAAAAAAAAAAAAAAAH4EAABkcnMvZG93&#10;bnJldi54bWxQSwUGAAAAAAQABADzAAAAigUAAAAA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A7946"/>
    <w:multiLevelType w:val="multilevel"/>
    <w:tmpl w:val="A1F4A56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163F8B"/>
    <w:multiLevelType w:val="multilevel"/>
    <w:tmpl w:val="D77C716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D46117B"/>
    <w:multiLevelType w:val="multilevel"/>
    <w:tmpl w:val="9D66C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729B66D7"/>
    <w:multiLevelType w:val="multilevel"/>
    <w:tmpl w:val="1F14966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B4C5BF6"/>
    <w:multiLevelType w:val="hybridMultilevel"/>
    <w:tmpl w:val="D9FC252A"/>
    <w:lvl w:ilvl="0" w:tplc="41466F7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D1"/>
    <w:rsid w:val="000009EA"/>
    <w:rsid w:val="000A1FE2"/>
    <w:rsid w:val="0012552C"/>
    <w:rsid w:val="002216C0"/>
    <w:rsid w:val="0023461D"/>
    <w:rsid w:val="00482748"/>
    <w:rsid w:val="004B45CC"/>
    <w:rsid w:val="004D4C0E"/>
    <w:rsid w:val="0050037B"/>
    <w:rsid w:val="005F0C47"/>
    <w:rsid w:val="005F22F1"/>
    <w:rsid w:val="00670A00"/>
    <w:rsid w:val="006C4D5E"/>
    <w:rsid w:val="00720179"/>
    <w:rsid w:val="0081327D"/>
    <w:rsid w:val="008149D4"/>
    <w:rsid w:val="008339BD"/>
    <w:rsid w:val="009746D1"/>
    <w:rsid w:val="00B04550"/>
    <w:rsid w:val="00B74B9B"/>
    <w:rsid w:val="00C50489"/>
    <w:rsid w:val="00CE0A44"/>
    <w:rsid w:val="00E02FA6"/>
    <w:rsid w:val="00E07184"/>
    <w:rsid w:val="00E140B4"/>
    <w:rsid w:val="00E366F0"/>
    <w:rsid w:val="00E63C00"/>
    <w:rsid w:val="00ED0041"/>
    <w:rsid w:val="00F35F38"/>
    <w:rsid w:val="00F5087A"/>
    <w:rsid w:val="00F5768F"/>
    <w:rsid w:val="00FC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53F7A"/>
  <w15:docId w15:val="{5CAA3550-113C-49A4-8201-50786490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NumberingSymbols">
    <w:name w:val="Numbering Symbols"/>
    <w:qFormat/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ascii="Calibri" w:hAnsi="Calibri" w:cs="Symbol"/>
      <w:sz w:val="24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4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4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TableContents">
    <w:name w:val="Table Contents"/>
    <w:basedOn w:val="Normal"/>
    <w:qFormat/>
  </w:style>
  <w:style w:type="paragraph" w:styleId="Textodenotaderodap">
    <w:name w:val="footnote text"/>
    <w:basedOn w:val="Normal"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ED0041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D00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ccead.puc-rio.br/condigital/mvsl/Sala%20de%20Leitura/conteudos/SL_concentracoes.pdf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ejarj.cecierj.edu.br/pdf_mod2/Unidade5_Qui.pdf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/sims/html/concentration/latest/concentration_pt_BR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theme" Target="theme/theme1.xml"/><Relationship Id="rId10" Type="http://schemas.openxmlformats.org/officeDocument/2006/relationships/hyperlink" Target="http://qnesc.sbq.org.br/online/qnesc03/aluno.pdf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rvq.sbq.org.br/imagebank/pdf/v6n4a10.pdf" TargetMode="Externa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1038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2018-10-18T19:33:00Z</dcterms:created>
  <dcterms:modified xsi:type="dcterms:W3CDTF">2018-10-18T19:33:00Z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