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Médio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5E7DB3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Cinema e Educação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8348E7" w:rsidRPr="00DC16E1" w:rsidRDefault="005E7DB3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>O Leitor.</w:t>
            </w:r>
          </w:p>
          <w:p w:rsidR="00535F86" w:rsidRPr="00535F86" w:rsidRDefault="00535F86" w:rsidP="00535F86">
            <w:pPr>
              <w:rPr>
                <w:b/>
                <w:highlight w:val="yellow"/>
              </w:rPr>
            </w:pP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5E7DB3" w:rsidRPr="005E7DB3" w:rsidRDefault="005E7DB3" w:rsidP="005E7DB3">
      <w:pPr>
        <w:rPr>
          <w:lang w:eastAsia="pt-BR"/>
        </w:rPr>
      </w:pPr>
    </w:p>
    <w:p w:rsidR="00584EB7" w:rsidRDefault="00584EB7" w:rsidP="005E7DB3">
      <w:pPr>
        <w:spacing w:after="0" w:line="360" w:lineRule="auto"/>
        <w:jc w:val="both"/>
        <w:rPr>
          <w:rFonts w:cs="Arial"/>
        </w:rPr>
      </w:pPr>
      <w:r w:rsidRPr="00AA3E79">
        <w:rPr>
          <w:rFonts w:cs="Arial"/>
        </w:rPr>
        <w:t>Refletir sobre o contexto sociocultural alemão no período da 2ª Guerra Mundial, que favorece</w:t>
      </w:r>
      <w:r>
        <w:rPr>
          <w:rFonts w:cs="Arial"/>
        </w:rPr>
        <w:t xml:space="preserve">u </w:t>
      </w:r>
      <w:r w:rsidRPr="00AA3E79">
        <w:rPr>
          <w:rFonts w:cs="Arial"/>
        </w:rPr>
        <w:t xml:space="preserve">a submissão de alguns povos e </w:t>
      </w:r>
      <w:r>
        <w:rPr>
          <w:rFonts w:cs="Arial"/>
        </w:rPr>
        <w:t xml:space="preserve">consolidação de </w:t>
      </w:r>
      <w:r w:rsidRPr="00AA3E79">
        <w:rPr>
          <w:rFonts w:cs="Arial"/>
        </w:rPr>
        <w:t xml:space="preserve">governos totalitários; </w:t>
      </w:r>
    </w:p>
    <w:p w:rsidR="00E0015B" w:rsidRDefault="00584EB7" w:rsidP="005E7DB3">
      <w:pPr>
        <w:spacing w:after="0" w:line="360" w:lineRule="auto"/>
        <w:jc w:val="both"/>
        <w:rPr>
          <w:rFonts w:cs="Arial"/>
        </w:rPr>
      </w:pPr>
      <w:r>
        <w:rPr>
          <w:rFonts w:cs="Arial"/>
        </w:rPr>
        <w:t xml:space="preserve">Discutir sobre o letramento e a leitura de mundo que a escolarização pode propiciar; </w:t>
      </w:r>
    </w:p>
    <w:p w:rsidR="00584EB7" w:rsidRPr="00AA3E79" w:rsidRDefault="00584EB7" w:rsidP="005E7DB3">
      <w:pPr>
        <w:spacing w:after="0" w:line="360" w:lineRule="auto"/>
        <w:jc w:val="both"/>
        <w:rPr>
          <w:rFonts w:cs="Arial"/>
        </w:rPr>
      </w:pPr>
      <w:r>
        <w:rPr>
          <w:rFonts w:cs="Arial"/>
        </w:rPr>
        <w:t xml:space="preserve">Relacionar desenvolvimento econômico de alguns países com analfabetismo; </w:t>
      </w:r>
    </w:p>
    <w:p w:rsidR="00584EB7" w:rsidRDefault="00584EB7" w:rsidP="005E7DB3">
      <w:pPr>
        <w:spacing w:after="0" w:line="360" w:lineRule="auto"/>
        <w:jc w:val="both"/>
        <w:rPr>
          <w:rFonts w:cs="Arial"/>
        </w:rPr>
      </w:pPr>
      <w:r>
        <w:rPr>
          <w:rFonts w:cs="Arial"/>
        </w:rPr>
        <w:t>Discutir sobre outras experiências históricas de governos totalitários, inclusive no Brasil;</w:t>
      </w:r>
    </w:p>
    <w:p w:rsidR="00E0015B" w:rsidRDefault="00E0015B" w:rsidP="005E7DB3">
      <w:pPr>
        <w:spacing w:after="0" w:line="360" w:lineRule="auto"/>
        <w:jc w:val="both"/>
        <w:rPr>
          <w:rFonts w:cs="Arial"/>
        </w:rPr>
      </w:pPr>
    </w:p>
    <w:p w:rsidR="00E0015B" w:rsidRPr="00E0015B" w:rsidRDefault="00B66ADB" w:rsidP="005E7DB3">
      <w:pPr>
        <w:spacing w:after="0" w:line="360" w:lineRule="auto"/>
        <w:jc w:val="both"/>
        <w:rPr>
          <w:rFonts w:cs="Arial"/>
          <w:i/>
        </w:rPr>
      </w:pPr>
      <w:r>
        <w:rPr>
          <w:rFonts w:cs="Arial"/>
          <w:i/>
          <w:lang w:eastAsia="pt-BR"/>
        </w:rPr>
        <w:t>Caro professor, os l</w:t>
      </w:r>
      <w:r w:rsidR="00E0015B" w:rsidRPr="00E0015B">
        <w:rPr>
          <w:rFonts w:cs="Arial"/>
          <w:i/>
          <w:lang w:eastAsia="pt-BR"/>
        </w:rPr>
        <w:t xml:space="preserve">inks para os conteúdos sugeridos neste plano estão disponíveis na aba </w:t>
      </w:r>
      <w:r>
        <w:rPr>
          <w:rFonts w:cs="Arial"/>
          <w:i/>
          <w:lang w:eastAsia="pt-BR"/>
        </w:rPr>
        <w:t>“Para Organizar o seu Trabalho e Saber Mais”</w:t>
      </w:r>
    </w:p>
    <w:p w:rsidR="00E0015B" w:rsidRDefault="00E0015B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</w:p>
    <w:p w:rsidR="001C7B59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5E7DB3" w:rsidRDefault="005E7DB3" w:rsidP="005E7DB3">
      <w:pPr>
        <w:rPr>
          <w:rFonts w:cs="Arial"/>
        </w:rPr>
      </w:pPr>
      <w:r>
        <w:rPr>
          <w:rFonts w:cs="Arial"/>
        </w:rPr>
        <w:t xml:space="preserve">Nazismo, </w:t>
      </w:r>
    </w:p>
    <w:p w:rsidR="005E7DB3" w:rsidRDefault="005E7DB3" w:rsidP="005E7DB3">
      <w:pPr>
        <w:rPr>
          <w:rFonts w:cs="Arial"/>
        </w:rPr>
      </w:pPr>
      <w:r>
        <w:rPr>
          <w:rFonts w:cs="Arial"/>
        </w:rPr>
        <w:t xml:space="preserve">Alienação, </w:t>
      </w:r>
    </w:p>
    <w:p w:rsidR="005E7DB3" w:rsidRDefault="005E7DB3" w:rsidP="005E7DB3">
      <w:pPr>
        <w:rPr>
          <w:rFonts w:cs="Arial"/>
        </w:rPr>
      </w:pPr>
      <w:r>
        <w:rPr>
          <w:rFonts w:cs="Arial"/>
        </w:rPr>
        <w:t>Letramento</w:t>
      </w:r>
    </w:p>
    <w:p w:rsidR="005E7DB3" w:rsidRDefault="005E7DB3" w:rsidP="005E7DB3">
      <w:pPr>
        <w:rPr>
          <w:rFonts w:cs="Arial"/>
        </w:rPr>
      </w:pPr>
      <w:r>
        <w:rPr>
          <w:rFonts w:cs="Arial"/>
        </w:rPr>
        <w:t>Consciência Política;</w:t>
      </w:r>
    </w:p>
    <w:p w:rsidR="00FC278F" w:rsidRPr="00217D5A" w:rsidRDefault="00FC278F" w:rsidP="00217D5A">
      <w:pPr>
        <w:rPr>
          <w:lang w:eastAsia="x-none"/>
        </w:rPr>
      </w:pPr>
    </w:p>
    <w:p w:rsidR="00141CF5" w:rsidRDefault="00B1477D" w:rsidP="00B1477D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D0E92" w:rsidRDefault="001D0E92" w:rsidP="00B1477D">
      <w:pPr>
        <w:pStyle w:val="Ttulo2"/>
        <w:rPr>
          <w:lang w:val="pt-BR" w:eastAsia="pt-BR"/>
        </w:rPr>
      </w:pPr>
    </w:p>
    <w:p w:rsidR="00080FBA" w:rsidRPr="00080FBA" w:rsidRDefault="00080FBA" w:rsidP="00080FBA">
      <w:pPr>
        <w:rPr>
          <w:lang w:eastAsia="pt-BR"/>
        </w:rPr>
      </w:pPr>
      <w:r>
        <w:rPr>
          <w:lang w:eastAsia="pt-BR"/>
        </w:rPr>
        <w:t xml:space="preserve">Ensino Médio; </w:t>
      </w:r>
      <w:r w:rsidR="005E7DB3">
        <w:rPr>
          <w:lang w:eastAsia="pt-BR"/>
        </w:rPr>
        <w:t>Nazismo; Letramento; Política; Intertextualidade; Cinema.</w:t>
      </w:r>
    </w:p>
    <w:p w:rsidR="001D0E92" w:rsidRPr="001D0E92" w:rsidRDefault="001D0E92" w:rsidP="001D0E92">
      <w:pPr>
        <w:rPr>
          <w:sz w:val="23"/>
          <w:szCs w:val="23"/>
          <w:lang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E0015B" w:rsidRPr="00E0015B" w:rsidRDefault="00E0015B" w:rsidP="00E0015B">
      <w:pPr>
        <w:rPr>
          <w:lang w:eastAsia="pt-BR"/>
        </w:rPr>
      </w:pPr>
    </w:p>
    <w:p w:rsidR="00E0015B" w:rsidRPr="00E0015B" w:rsidRDefault="00E0015B" w:rsidP="00E0015B">
      <w:pPr>
        <w:numPr>
          <w:ilvl w:val="0"/>
          <w:numId w:val="37"/>
        </w:numPr>
        <w:spacing w:after="0" w:line="360" w:lineRule="auto"/>
        <w:rPr>
          <w:rStyle w:val="Hyperlink"/>
          <w:rFonts w:cs="Arial"/>
          <w:color w:val="auto"/>
        </w:rPr>
      </w:pPr>
      <w:r w:rsidRPr="00E0015B">
        <w:rPr>
          <w:rFonts w:cs="Arial"/>
        </w:rPr>
        <w:lastRenderedPageBreak/>
        <w:t xml:space="preserve">O filme é inspirado no romance homônimo, de </w:t>
      </w:r>
      <w:r w:rsidRPr="00E0015B">
        <w:rPr>
          <w:rFonts w:cs="Arial"/>
          <w:bCs/>
        </w:rPr>
        <w:t xml:space="preserve">Bernhard </w:t>
      </w:r>
      <w:proofErr w:type="spellStart"/>
      <w:r w:rsidRPr="00E0015B">
        <w:rPr>
          <w:rFonts w:cs="Arial"/>
          <w:bCs/>
        </w:rPr>
        <w:t>Schlink</w:t>
      </w:r>
      <w:proofErr w:type="spellEnd"/>
      <w:r w:rsidRPr="00E0015B">
        <w:rPr>
          <w:rFonts w:cs="Arial"/>
        </w:rPr>
        <w:t xml:space="preserve">, traduzido para 39 línguas. Mais informações sobre o romance são encontradas no link: </w:t>
      </w:r>
      <w:hyperlink r:id="rId9" w:history="1">
        <w:r w:rsidRPr="00E0015B">
          <w:rPr>
            <w:rStyle w:val="Hyperlink"/>
            <w:rFonts w:cs="Arial"/>
            <w:color w:val="auto"/>
          </w:rPr>
          <w:t>http://www.planetaeducacao.com.br/portal/artigo.asp?artigo=1819</w:t>
        </w:r>
      </w:hyperlink>
    </w:p>
    <w:p w:rsidR="00E0015B" w:rsidRPr="00E0015B" w:rsidRDefault="00E0015B" w:rsidP="00E0015B">
      <w:pPr>
        <w:pStyle w:val="PargrafodaLista"/>
        <w:spacing w:line="360" w:lineRule="auto"/>
        <w:rPr>
          <w:rFonts w:ascii="Arial" w:hAnsi="Arial" w:cs="Arial"/>
        </w:rPr>
      </w:pPr>
    </w:p>
    <w:p w:rsidR="00E0015B" w:rsidRPr="00E0015B" w:rsidRDefault="00E0015B" w:rsidP="00E0015B">
      <w:pPr>
        <w:numPr>
          <w:ilvl w:val="0"/>
          <w:numId w:val="37"/>
        </w:numPr>
        <w:spacing w:after="0" w:line="360" w:lineRule="auto"/>
        <w:rPr>
          <w:rFonts w:cs="Arial"/>
        </w:rPr>
      </w:pPr>
      <w:r w:rsidRPr="00E0015B">
        <w:rPr>
          <w:rFonts w:cs="Arial"/>
        </w:rPr>
        <w:t xml:space="preserve">Outros filmes que abordam os acontecimentos da 2ª Guerra Mundial e </w:t>
      </w:r>
      <w:proofErr w:type="gramStart"/>
      <w:r w:rsidRPr="00E0015B">
        <w:rPr>
          <w:rFonts w:cs="Arial"/>
        </w:rPr>
        <w:t>podem</w:t>
      </w:r>
      <w:proofErr w:type="gramEnd"/>
      <w:r w:rsidRPr="00E0015B">
        <w:rPr>
          <w:rFonts w:cs="Arial"/>
        </w:rPr>
        <w:t xml:space="preserve"> ser utilizados no trabalho com o filme O Leitor: </w:t>
      </w:r>
    </w:p>
    <w:p w:rsidR="00E0015B" w:rsidRPr="00E0015B" w:rsidRDefault="00E0015B" w:rsidP="00E0015B">
      <w:pPr>
        <w:pStyle w:val="PargrafodaLista"/>
        <w:numPr>
          <w:ilvl w:val="0"/>
          <w:numId w:val="37"/>
        </w:numPr>
        <w:spacing w:after="0" w:line="360" w:lineRule="auto"/>
        <w:rPr>
          <w:rFonts w:ascii="Arial" w:hAnsi="Arial" w:cs="Arial"/>
        </w:rPr>
      </w:pPr>
      <w:r w:rsidRPr="00E0015B">
        <w:rPr>
          <w:rFonts w:ascii="Arial" w:hAnsi="Arial" w:cs="Arial"/>
          <w:i/>
        </w:rPr>
        <w:t>O Grande Ditador</w:t>
      </w:r>
      <w:r w:rsidRPr="00E0015B">
        <w:rPr>
          <w:rFonts w:ascii="Arial" w:hAnsi="Arial" w:cs="Arial"/>
        </w:rPr>
        <w:t xml:space="preserve"> (</w:t>
      </w:r>
      <w:r w:rsidRPr="00E0015B">
        <w:rPr>
          <w:rFonts w:ascii="Arial" w:hAnsi="Arial" w:cs="Arial"/>
          <w:i/>
        </w:rPr>
        <w:t xml:space="preserve">The </w:t>
      </w:r>
      <w:proofErr w:type="spellStart"/>
      <w:r w:rsidRPr="00E0015B">
        <w:rPr>
          <w:rFonts w:ascii="Arial" w:hAnsi="Arial" w:cs="Arial"/>
          <w:i/>
        </w:rPr>
        <w:t>Great</w:t>
      </w:r>
      <w:proofErr w:type="spellEnd"/>
      <w:r w:rsidRPr="00E0015B">
        <w:rPr>
          <w:rFonts w:ascii="Arial" w:hAnsi="Arial" w:cs="Arial"/>
          <w:i/>
        </w:rPr>
        <w:t xml:space="preserve"> </w:t>
      </w:r>
      <w:proofErr w:type="spellStart"/>
      <w:r w:rsidRPr="00E0015B">
        <w:rPr>
          <w:rFonts w:ascii="Arial" w:hAnsi="Arial" w:cs="Arial"/>
          <w:i/>
        </w:rPr>
        <w:t>Dictator</w:t>
      </w:r>
      <w:proofErr w:type="spellEnd"/>
      <w:r w:rsidRPr="00E0015B">
        <w:rPr>
          <w:rFonts w:ascii="Arial" w:hAnsi="Arial" w:cs="Arial"/>
        </w:rPr>
        <w:t xml:space="preserve">, EUA, 1940, Charles Chaplin, comédia dramática); </w:t>
      </w:r>
    </w:p>
    <w:p w:rsidR="00E0015B" w:rsidRPr="00E0015B" w:rsidRDefault="00E0015B" w:rsidP="00E0015B">
      <w:pPr>
        <w:pStyle w:val="PargrafodaLista"/>
        <w:numPr>
          <w:ilvl w:val="0"/>
          <w:numId w:val="37"/>
        </w:numPr>
        <w:spacing w:after="0" w:line="360" w:lineRule="auto"/>
        <w:rPr>
          <w:rFonts w:ascii="Arial" w:hAnsi="Arial" w:cs="Arial"/>
        </w:rPr>
      </w:pPr>
      <w:r w:rsidRPr="00E0015B">
        <w:rPr>
          <w:rFonts w:ascii="Arial" w:hAnsi="Arial" w:cs="Arial"/>
          <w:i/>
        </w:rPr>
        <w:t>Arquitetura da Destruição</w:t>
      </w:r>
      <w:r w:rsidRPr="00E0015B">
        <w:rPr>
          <w:rFonts w:ascii="Arial" w:hAnsi="Arial" w:cs="Arial"/>
        </w:rPr>
        <w:t xml:space="preserve"> (</w:t>
      </w:r>
      <w:proofErr w:type="spellStart"/>
      <w:r w:rsidRPr="00E0015B">
        <w:rPr>
          <w:rFonts w:ascii="Arial" w:hAnsi="Arial" w:cs="Arial"/>
          <w:i/>
        </w:rPr>
        <w:t>Architektur</w:t>
      </w:r>
      <w:proofErr w:type="spellEnd"/>
      <w:r w:rsidRPr="00E0015B">
        <w:rPr>
          <w:rFonts w:ascii="Arial" w:hAnsi="Arial" w:cs="Arial"/>
          <w:i/>
        </w:rPr>
        <w:t xml:space="preserve"> </w:t>
      </w:r>
      <w:proofErr w:type="spellStart"/>
      <w:r w:rsidRPr="00E0015B">
        <w:rPr>
          <w:rFonts w:ascii="Arial" w:hAnsi="Arial" w:cs="Arial"/>
          <w:i/>
        </w:rPr>
        <w:t>des</w:t>
      </w:r>
      <w:proofErr w:type="spellEnd"/>
      <w:r w:rsidRPr="00E0015B">
        <w:rPr>
          <w:rFonts w:ascii="Arial" w:hAnsi="Arial" w:cs="Arial"/>
          <w:i/>
        </w:rPr>
        <w:t xml:space="preserve"> </w:t>
      </w:r>
      <w:proofErr w:type="spellStart"/>
      <w:r w:rsidRPr="00E0015B">
        <w:rPr>
          <w:rFonts w:ascii="Arial" w:hAnsi="Arial" w:cs="Arial"/>
          <w:i/>
        </w:rPr>
        <w:t>Untergangs</w:t>
      </w:r>
      <w:proofErr w:type="spellEnd"/>
      <w:r w:rsidRPr="00E0015B">
        <w:rPr>
          <w:rFonts w:ascii="Arial" w:hAnsi="Arial" w:cs="Arial"/>
        </w:rPr>
        <w:t xml:space="preserve">, </w:t>
      </w:r>
      <w:proofErr w:type="spellStart"/>
      <w:r w:rsidRPr="00E0015B">
        <w:rPr>
          <w:rFonts w:ascii="Arial" w:hAnsi="Arial" w:cs="Arial"/>
        </w:rPr>
        <w:t>doc</w:t>
      </w:r>
      <w:proofErr w:type="spellEnd"/>
      <w:r w:rsidRPr="00E0015B">
        <w:rPr>
          <w:rFonts w:ascii="Arial" w:hAnsi="Arial" w:cs="Arial"/>
        </w:rPr>
        <w:t>, Suécia, 1992, Peter Cohen, documentário);</w:t>
      </w:r>
    </w:p>
    <w:p w:rsidR="00E0015B" w:rsidRPr="00E0015B" w:rsidRDefault="00E0015B" w:rsidP="00E0015B">
      <w:pPr>
        <w:pStyle w:val="PargrafodaLista"/>
        <w:numPr>
          <w:ilvl w:val="0"/>
          <w:numId w:val="37"/>
        </w:numPr>
        <w:spacing w:after="0" w:line="360" w:lineRule="auto"/>
        <w:rPr>
          <w:rFonts w:ascii="Arial" w:hAnsi="Arial" w:cs="Arial"/>
        </w:rPr>
      </w:pPr>
      <w:r w:rsidRPr="00E0015B">
        <w:rPr>
          <w:rFonts w:ascii="Arial" w:hAnsi="Arial" w:cs="Arial"/>
          <w:i/>
        </w:rPr>
        <w:t xml:space="preserve">Olga </w:t>
      </w:r>
      <w:r w:rsidRPr="00E0015B">
        <w:rPr>
          <w:rFonts w:ascii="Arial" w:hAnsi="Arial" w:cs="Arial"/>
        </w:rPr>
        <w:t xml:space="preserve">(Brasil, 2004, Jayme </w:t>
      </w:r>
      <w:proofErr w:type="spellStart"/>
      <w:r w:rsidRPr="00E0015B">
        <w:rPr>
          <w:rFonts w:ascii="Arial" w:hAnsi="Arial" w:cs="Arial"/>
        </w:rPr>
        <w:t>Monjardim</w:t>
      </w:r>
      <w:proofErr w:type="spellEnd"/>
      <w:r w:rsidRPr="00E0015B">
        <w:rPr>
          <w:rFonts w:ascii="Arial" w:hAnsi="Arial" w:cs="Arial"/>
        </w:rPr>
        <w:t>, drama biográfico</w:t>
      </w:r>
      <w:proofErr w:type="gramStart"/>
      <w:r w:rsidRPr="00E0015B">
        <w:rPr>
          <w:rFonts w:ascii="Arial" w:hAnsi="Arial" w:cs="Arial"/>
        </w:rPr>
        <w:t>)</w:t>
      </w:r>
      <w:proofErr w:type="gramEnd"/>
      <w:r w:rsidRPr="00E0015B">
        <w:rPr>
          <w:rFonts w:ascii="Arial" w:hAnsi="Arial" w:cs="Arial"/>
        </w:rPr>
        <w:t xml:space="preserve"> </w:t>
      </w:r>
    </w:p>
    <w:p w:rsidR="00E0015B" w:rsidRPr="00E0015B" w:rsidRDefault="00E0015B" w:rsidP="00E0015B">
      <w:pPr>
        <w:pStyle w:val="PargrafodaLista"/>
        <w:numPr>
          <w:ilvl w:val="0"/>
          <w:numId w:val="37"/>
        </w:numPr>
        <w:spacing w:after="0" w:line="360" w:lineRule="auto"/>
        <w:rPr>
          <w:rFonts w:ascii="Arial" w:hAnsi="Arial" w:cs="Arial"/>
        </w:rPr>
      </w:pPr>
      <w:r w:rsidRPr="00E0015B">
        <w:rPr>
          <w:rFonts w:ascii="Arial" w:hAnsi="Arial" w:cs="Arial"/>
          <w:i/>
        </w:rPr>
        <w:t>A Vida é Bela</w:t>
      </w:r>
      <w:r w:rsidRPr="00E0015B">
        <w:rPr>
          <w:rFonts w:ascii="Arial" w:hAnsi="Arial" w:cs="Arial"/>
        </w:rPr>
        <w:t xml:space="preserve"> (</w:t>
      </w:r>
      <w:r w:rsidRPr="00E0015B">
        <w:rPr>
          <w:rFonts w:ascii="Arial" w:hAnsi="Arial" w:cs="Arial"/>
          <w:i/>
        </w:rPr>
        <w:t xml:space="preserve">La </w:t>
      </w:r>
      <w:proofErr w:type="spellStart"/>
      <w:r w:rsidRPr="00E0015B">
        <w:rPr>
          <w:rFonts w:ascii="Arial" w:hAnsi="Arial" w:cs="Arial"/>
          <w:i/>
        </w:rPr>
        <w:t>vitta</w:t>
      </w:r>
      <w:proofErr w:type="spellEnd"/>
      <w:r w:rsidRPr="00E0015B">
        <w:rPr>
          <w:rFonts w:ascii="Arial" w:hAnsi="Arial" w:cs="Arial"/>
          <w:i/>
        </w:rPr>
        <w:t xml:space="preserve"> </w:t>
      </w:r>
      <w:proofErr w:type="spellStart"/>
      <w:r w:rsidRPr="00E0015B">
        <w:rPr>
          <w:rFonts w:ascii="Arial" w:hAnsi="Arial" w:cs="Arial"/>
          <w:i/>
        </w:rPr>
        <w:t>è</w:t>
      </w:r>
      <w:proofErr w:type="spellEnd"/>
      <w:r w:rsidRPr="00E0015B">
        <w:rPr>
          <w:rFonts w:ascii="Arial" w:hAnsi="Arial" w:cs="Arial"/>
          <w:i/>
        </w:rPr>
        <w:t xml:space="preserve"> </w:t>
      </w:r>
      <w:proofErr w:type="spellStart"/>
      <w:r w:rsidRPr="00E0015B">
        <w:rPr>
          <w:rFonts w:ascii="Arial" w:hAnsi="Arial" w:cs="Arial"/>
          <w:i/>
        </w:rPr>
        <w:t>Bella</w:t>
      </w:r>
      <w:proofErr w:type="spellEnd"/>
      <w:r w:rsidRPr="00E0015B">
        <w:rPr>
          <w:rFonts w:ascii="Arial" w:hAnsi="Arial" w:cs="Arial"/>
        </w:rPr>
        <w:t>, Itália, 1997, Roberto Benigni, comédia dramática</w:t>
      </w:r>
      <w:proofErr w:type="gramStart"/>
      <w:r w:rsidRPr="00E0015B">
        <w:rPr>
          <w:rFonts w:ascii="Arial" w:hAnsi="Arial" w:cs="Arial"/>
        </w:rPr>
        <w:t>)</w:t>
      </w:r>
      <w:proofErr w:type="gramEnd"/>
      <w:r w:rsidRPr="00E0015B">
        <w:rPr>
          <w:rFonts w:ascii="Arial" w:hAnsi="Arial" w:cs="Arial"/>
        </w:rPr>
        <w:t xml:space="preserve"> </w:t>
      </w:r>
    </w:p>
    <w:p w:rsidR="00E0015B" w:rsidRPr="00E0015B" w:rsidRDefault="00E0015B" w:rsidP="00E0015B">
      <w:pPr>
        <w:pStyle w:val="PargrafodaLista"/>
        <w:numPr>
          <w:ilvl w:val="0"/>
          <w:numId w:val="37"/>
        </w:numPr>
        <w:spacing w:after="0" w:line="360" w:lineRule="auto"/>
        <w:rPr>
          <w:rFonts w:ascii="Arial" w:hAnsi="Arial" w:cs="Arial"/>
          <w:lang w:val="en-US"/>
        </w:rPr>
      </w:pPr>
      <w:r w:rsidRPr="00E0015B">
        <w:rPr>
          <w:rFonts w:ascii="Arial" w:hAnsi="Arial" w:cs="Arial"/>
          <w:i/>
          <w:lang w:val="en-US"/>
        </w:rPr>
        <w:t xml:space="preserve">A </w:t>
      </w:r>
      <w:proofErr w:type="spellStart"/>
      <w:r w:rsidRPr="00E0015B">
        <w:rPr>
          <w:rFonts w:ascii="Arial" w:hAnsi="Arial" w:cs="Arial"/>
          <w:i/>
          <w:lang w:val="en-US"/>
        </w:rPr>
        <w:t>Lista</w:t>
      </w:r>
      <w:proofErr w:type="spellEnd"/>
      <w:r w:rsidRPr="00E0015B">
        <w:rPr>
          <w:rFonts w:ascii="Arial" w:hAnsi="Arial" w:cs="Arial"/>
          <w:i/>
          <w:lang w:val="en-US"/>
        </w:rPr>
        <w:t xml:space="preserve"> de Schindler</w:t>
      </w:r>
      <w:r w:rsidRPr="00E0015B">
        <w:rPr>
          <w:rFonts w:ascii="Arial" w:hAnsi="Arial" w:cs="Arial"/>
          <w:lang w:val="en-US"/>
        </w:rPr>
        <w:t xml:space="preserve"> (</w:t>
      </w:r>
      <w:r w:rsidRPr="00E0015B">
        <w:rPr>
          <w:rFonts w:ascii="Arial" w:hAnsi="Arial" w:cs="Arial"/>
          <w:i/>
          <w:lang w:val="en-US"/>
        </w:rPr>
        <w:t>Schindler’s List</w:t>
      </w:r>
      <w:r w:rsidRPr="00E0015B">
        <w:rPr>
          <w:rFonts w:ascii="Arial" w:hAnsi="Arial" w:cs="Arial"/>
          <w:lang w:val="en-US"/>
        </w:rPr>
        <w:t>, EUA, 1993, Steven Spielberg, drama)</w:t>
      </w:r>
    </w:p>
    <w:p w:rsidR="00E0015B" w:rsidRPr="00E0015B" w:rsidRDefault="00E0015B" w:rsidP="00E0015B">
      <w:pPr>
        <w:numPr>
          <w:ilvl w:val="0"/>
          <w:numId w:val="37"/>
        </w:numPr>
        <w:spacing w:after="0" w:line="360" w:lineRule="auto"/>
        <w:rPr>
          <w:rFonts w:cs="Arial"/>
        </w:rPr>
      </w:pPr>
      <w:r w:rsidRPr="00E0015B">
        <w:rPr>
          <w:rFonts w:cs="Arial"/>
          <w:i/>
        </w:rPr>
        <w:t xml:space="preserve">Casablanca </w:t>
      </w:r>
      <w:r w:rsidRPr="00E0015B">
        <w:rPr>
          <w:rFonts w:cs="Arial"/>
        </w:rPr>
        <w:t>(</w:t>
      </w:r>
      <w:r w:rsidRPr="00E0015B">
        <w:rPr>
          <w:rFonts w:cs="Arial"/>
          <w:i/>
        </w:rPr>
        <w:t>Casablanca</w:t>
      </w:r>
      <w:r w:rsidRPr="00E0015B">
        <w:rPr>
          <w:rFonts w:cs="Arial"/>
        </w:rPr>
        <w:t xml:space="preserve">, EUA, 1942, Michael </w:t>
      </w:r>
      <w:proofErr w:type="spellStart"/>
      <w:r w:rsidRPr="00E0015B">
        <w:rPr>
          <w:rFonts w:cs="Arial"/>
        </w:rPr>
        <w:t>Curtiz</w:t>
      </w:r>
      <w:proofErr w:type="spellEnd"/>
      <w:r w:rsidRPr="00E0015B">
        <w:rPr>
          <w:rFonts w:cs="Arial"/>
        </w:rPr>
        <w:t>, romance</w:t>
      </w:r>
      <w:proofErr w:type="gramStart"/>
      <w:r w:rsidRPr="00E0015B">
        <w:rPr>
          <w:rFonts w:cs="Arial"/>
        </w:rPr>
        <w:t>)</w:t>
      </w:r>
      <w:proofErr w:type="gramEnd"/>
    </w:p>
    <w:p w:rsidR="00E0015B" w:rsidRPr="00E0015B" w:rsidRDefault="00E0015B" w:rsidP="00E0015B">
      <w:pPr>
        <w:numPr>
          <w:ilvl w:val="0"/>
          <w:numId w:val="37"/>
        </w:numPr>
        <w:spacing w:after="0" w:line="360" w:lineRule="auto"/>
        <w:rPr>
          <w:rFonts w:cs="Arial"/>
        </w:rPr>
      </w:pPr>
      <w:r w:rsidRPr="00E0015B">
        <w:rPr>
          <w:rFonts w:cs="Arial"/>
          <w:i/>
        </w:rPr>
        <w:t>Adeus, Meninos</w:t>
      </w:r>
      <w:r w:rsidRPr="00E0015B">
        <w:rPr>
          <w:rFonts w:cs="Arial"/>
        </w:rPr>
        <w:t xml:space="preserve"> (</w:t>
      </w:r>
      <w:proofErr w:type="spellStart"/>
      <w:r w:rsidRPr="00E0015B">
        <w:rPr>
          <w:rFonts w:cs="Arial"/>
          <w:i/>
        </w:rPr>
        <w:t>Au</w:t>
      </w:r>
      <w:proofErr w:type="spellEnd"/>
      <w:r w:rsidRPr="00E0015B">
        <w:rPr>
          <w:rFonts w:cs="Arial"/>
          <w:i/>
        </w:rPr>
        <w:t xml:space="preserve"> </w:t>
      </w:r>
      <w:proofErr w:type="spellStart"/>
      <w:r w:rsidRPr="00E0015B">
        <w:rPr>
          <w:rFonts w:cs="Arial"/>
          <w:i/>
        </w:rPr>
        <w:t>revoir</w:t>
      </w:r>
      <w:proofErr w:type="spellEnd"/>
      <w:r w:rsidRPr="00E0015B">
        <w:rPr>
          <w:rFonts w:cs="Arial"/>
          <w:i/>
        </w:rPr>
        <w:t xml:space="preserve">, </w:t>
      </w:r>
      <w:proofErr w:type="spellStart"/>
      <w:r w:rsidRPr="00E0015B">
        <w:rPr>
          <w:rFonts w:cs="Arial"/>
          <w:i/>
        </w:rPr>
        <w:t>les</w:t>
      </w:r>
      <w:proofErr w:type="spellEnd"/>
      <w:r w:rsidRPr="00E0015B">
        <w:rPr>
          <w:rFonts w:cs="Arial"/>
          <w:i/>
        </w:rPr>
        <w:t xml:space="preserve"> enfant</w:t>
      </w:r>
      <w:r w:rsidRPr="00E0015B">
        <w:rPr>
          <w:rFonts w:cs="Arial"/>
        </w:rPr>
        <w:t xml:space="preserve">, França, 1987, Louis </w:t>
      </w:r>
      <w:proofErr w:type="spellStart"/>
      <w:r w:rsidRPr="00E0015B">
        <w:rPr>
          <w:rFonts w:cs="Arial"/>
        </w:rPr>
        <w:t>Malle</w:t>
      </w:r>
      <w:proofErr w:type="spellEnd"/>
      <w:r w:rsidRPr="00E0015B">
        <w:rPr>
          <w:rFonts w:cs="Arial"/>
        </w:rPr>
        <w:t>, drama</w:t>
      </w:r>
      <w:proofErr w:type="gramStart"/>
      <w:r w:rsidRPr="00E0015B">
        <w:rPr>
          <w:rFonts w:cs="Arial"/>
        </w:rPr>
        <w:t>)</w:t>
      </w:r>
      <w:proofErr w:type="gramEnd"/>
    </w:p>
    <w:p w:rsidR="00E0015B" w:rsidRPr="00E0015B" w:rsidRDefault="00E0015B" w:rsidP="00E0015B">
      <w:pPr>
        <w:numPr>
          <w:ilvl w:val="0"/>
          <w:numId w:val="37"/>
        </w:numPr>
        <w:spacing w:after="0" w:line="360" w:lineRule="auto"/>
        <w:rPr>
          <w:rFonts w:cs="Arial"/>
        </w:rPr>
      </w:pPr>
      <w:r w:rsidRPr="00E0015B">
        <w:rPr>
          <w:rFonts w:cs="Arial"/>
          <w:i/>
        </w:rPr>
        <w:t>Esperança e Glória</w:t>
      </w:r>
      <w:r w:rsidRPr="00E0015B">
        <w:rPr>
          <w:rFonts w:cs="Arial"/>
        </w:rPr>
        <w:t xml:space="preserve"> (</w:t>
      </w:r>
      <w:r w:rsidRPr="00E0015B">
        <w:rPr>
          <w:rFonts w:cs="Arial"/>
          <w:i/>
        </w:rPr>
        <w:t xml:space="preserve">Hope </w:t>
      </w:r>
      <w:proofErr w:type="spellStart"/>
      <w:r w:rsidRPr="00E0015B">
        <w:rPr>
          <w:rFonts w:cs="Arial"/>
          <w:i/>
        </w:rPr>
        <w:t>and</w:t>
      </w:r>
      <w:proofErr w:type="spellEnd"/>
      <w:r w:rsidRPr="00E0015B">
        <w:rPr>
          <w:rFonts w:cs="Arial"/>
          <w:i/>
        </w:rPr>
        <w:t xml:space="preserve"> </w:t>
      </w:r>
      <w:proofErr w:type="spellStart"/>
      <w:r w:rsidRPr="00E0015B">
        <w:rPr>
          <w:rFonts w:cs="Arial"/>
          <w:i/>
        </w:rPr>
        <w:t>Glory</w:t>
      </w:r>
      <w:proofErr w:type="spellEnd"/>
      <w:r w:rsidRPr="00E0015B">
        <w:rPr>
          <w:rFonts w:cs="Arial"/>
        </w:rPr>
        <w:t xml:space="preserve">, Reino Unido, 1987, John </w:t>
      </w:r>
      <w:proofErr w:type="spellStart"/>
      <w:r w:rsidRPr="00E0015B">
        <w:rPr>
          <w:rFonts w:cs="Arial"/>
        </w:rPr>
        <w:t>Boorman</w:t>
      </w:r>
      <w:proofErr w:type="spellEnd"/>
      <w:r w:rsidRPr="00E0015B">
        <w:rPr>
          <w:rFonts w:cs="Arial"/>
        </w:rPr>
        <w:t>, drama</w:t>
      </w:r>
      <w:proofErr w:type="gramStart"/>
      <w:r w:rsidRPr="00E0015B">
        <w:rPr>
          <w:rFonts w:cs="Arial"/>
        </w:rPr>
        <w:t>)</w:t>
      </w:r>
      <w:proofErr w:type="gramEnd"/>
    </w:p>
    <w:p w:rsidR="00E0015B" w:rsidRPr="00E0015B" w:rsidRDefault="00E0015B" w:rsidP="00E0015B">
      <w:pPr>
        <w:numPr>
          <w:ilvl w:val="0"/>
          <w:numId w:val="37"/>
        </w:numPr>
        <w:spacing w:after="0" w:line="360" w:lineRule="auto"/>
        <w:rPr>
          <w:rFonts w:cs="Arial"/>
        </w:rPr>
      </w:pPr>
      <w:r w:rsidRPr="00E0015B">
        <w:rPr>
          <w:rFonts w:cs="Arial"/>
          <w:i/>
        </w:rPr>
        <w:t xml:space="preserve">A Onda </w:t>
      </w:r>
      <w:r w:rsidRPr="00E0015B">
        <w:rPr>
          <w:rFonts w:cs="Arial"/>
        </w:rPr>
        <w:t>(</w:t>
      </w:r>
      <w:r w:rsidRPr="00E0015B">
        <w:rPr>
          <w:rFonts w:cs="Arial"/>
          <w:i/>
        </w:rPr>
        <w:t xml:space="preserve">Die </w:t>
      </w:r>
      <w:proofErr w:type="spellStart"/>
      <w:r w:rsidRPr="00E0015B">
        <w:rPr>
          <w:rFonts w:cs="Arial"/>
          <w:i/>
        </w:rPr>
        <w:t>Welle</w:t>
      </w:r>
      <w:proofErr w:type="spellEnd"/>
      <w:r w:rsidRPr="00E0015B">
        <w:rPr>
          <w:rFonts w:cs="Arial"/>
          <w:i/>
        </w:rPr>
        <w:t xml:space="preserve">, </w:t>
      </w:r>
      <w:r w:rsidRPr="00E0015B">
        <w:rPr>
          <w:rFonts w:cs="Arial"/>
        </w:rPr>
        <w:t xml:space="preserve">Alemanha, 2008, Dennis </w:t>
      </w:r>
      <w:proofErr w:type="spellStart"/>
      <w:r w:rsidRPr="00E0015B">
        <w:rPr>
          <w:rFonts w:cs="Arial"/>
        </w:rPr>
        <w:t>Gansel</w:t>
      </w:r>
      <w:proofErr w:type="spellEnd"/>
      <w:r w:rsidRPr="00E0015B">
        <w:rPr>
          <w:rFonts w:cs="Arial"/>
        </w:rPr>
        <w:t>, drama</w:t>
      </w:r>
      <w:proofErr w:type="gramStart"/>
      <w:r w:rsidRPr="00E0015B">
        <w:rPr>
          <w:rFonts w:cs="Arial"/>
        </w:rPr>
        <w:t>)</w:t>
      </w:r>
      <w:proofErr w:type="gramEnd"/>
    </w:p>
    <w:p w:rsidR="00E0015B" w:rsidRPr="00E0015B" w:rsidRDefault="00E0015B" w:rsidP="00E0015B">
      <w:pPr>
        <w:spacing w:line="360" w:lineRule="auto"/>
        <w:rPr>
          <w:rFonts w:cs="Arial"/>
        </w:rPr>
      </w:pPr>
    </w:p>
    <w:p w:rsidR="00E0015B" w:rsidRPr="00E0015B" w:rsidRDefault="00E0015B" w:rsidP="00E0015B">
      <w:pPr>
        <w:pStyle w:val="PargrafodaLista"/>
        <w:numPr>
          <w:ilvl w:val="0"/>
          <w:numId w:val="37"/>
        </w:numPr>
        <w:spacing w:after="0" w:line="360" w:lineRule="auto"/>
        <w:rPr>
          <w:rFonts w:ascii="Arial" w:hAnsi="Arial" w:cs="Arial"/>
        </w:rPr>
      </w:pPr>
      <w:r w:rsidRPr="00E0015B">
        <w:rPr>
          <w:rFonts w:ascii="Arial" w:hAnsi="Arial" w:cs="Arial"/>
        </w:rPr>
        <w:t xml:space="preserve">O diretor: </w:t>
      </w:r>
      <w:r w:rsidRPr="00E0015B">
        <w:rPr>
          <w:rFonts w:ascii="Arial" w:hAnsi="Arial" w:cs="Arial"/>
        </w:rPr>
        <w:br/>
      </w:r>
    </w:p>
    <w:p w:rsidR="00E0015B" w:rsidRPr="00E0015B" w:rsidRDefault="00E0015B" w:rsidP="00E0015B">
      <w:pPr>
        <w:pStyle w:val="PargrafodaLista"/>
        <w:numPr>
          <w:ilvl w:val="0"/>
          <w:numId w:val="37"/>
        </w:numPr>
        <w:spacing w:line="360" w:lineRule="auto"/>
        <w:jc w:val="both"/>
        <w:rPr>
          <w:rFonts w:ascii="Arial" w:hAnsi="Arial" w:cs="Arial"/>
        </w:rPr>
      </w:pPr>
      <w:r w:rsidRPr="00E0015B">
        <w:rPr>
          <w:rFonts w:ascii="Arial" w:hAnsi="Arial" w:cs="Arial"/>
        </w:rPr>
        <w:t xml:space="preserve">Stephen </w:t>
      </w:r>
      <w:proofErr w:type="spellStart"/>
      <w:r w:rsidRPr="00E0015B">
        <w:rPr>
          <w:rFonts w:ascii="Arial" w:hAnsi="Arial" w:cs="Arial"/>
        </w:rPr>
        <w:t>Daldry</w:t>
      </w:r>
      <w:proofErr w:type="spellEnd"/>
      <w:r w:rsidRPr="00E0015B">
        <w:rPr>
          <w:rFonts w:ascii="Arial" w:hAnsi="Arial" w:cs="Arial"/>
        </w:rPr>
        <w:t xml:space="preserve"> nasceu em </w:t>
      </w:r>
      <w:proofErr w:type="spellStart"/>
      <w:r w:rsidRPr="00E0015B">
        <w:rPr>
          <w:rFonts w:ascii="Arial" w:hAnsi="Arial" w:cs="Arial"/>
        </w:rPr>
        <w:t>Dorset</w:t>
      </w:r>
      <w:proofErr w:type="spellEnd"/>
      <w:r w:rsidRPr="00E0015B">
        <w:rPr>
          <w:rFonts w:ascii="Arial" w:hAnsi="Arial" w:cs="Arial"/>
        </w:rPr>
        <w:t xml:space="preserve">, Inglaterra, em 1961. Consagrou-se primeiramente como diretor de teatro. </w:t>
      </w:r>
      <w:r w:rsidRPr="00E0015B">
        <w:rPr>
          <w:rFonts w:ascii="Arial" w:hAnsi="Arial" w:cs="Arial"/>
          <w:i/>
        </w:rPr>
        <w:t>O Leitor</w:t>
      </w:r>
      <w:r w:rsidRPr="00E0015B">
        <w:rPr>
          <w:rFonts w:ascii="Arial" w:hAnsi="Arial" w:cs="Arial"/>
        </w:rPr>
        <w:t xml:space="preserve"> é </w:t>
      </w:r>
      <w:proofErr w:type="gramStart"/>
      <w:r w:rsidRPr="00E0015B">
        <w:rPr>
          <w:rFonts w:ascii="Arial" w:hAnsi="Arial" w:cs="Arial"/>
        </w:rPr>
        <w:t>seu terceiro longa</w:t>
      </w:r>
      <w:proofErr w:type="gramEnd"/>
      <w:r w:rsidRPr="00E0015B">
        <w:rPr>
          <w:rFonts w:ascii="Arial" w:hAnsi="Arial" w:cs="Arial"/>
        </w:rPr>
        <w:t xml:space="preserve"> metragem, sendo que os primeiros receberam muitos prêmios e indicações ao Oscar: </w:t>
      </w:r>
      <w:r w:rsidRPr="00E0015B">
        <w:rPr>
          <w:rFonts w:ascii="Arial" w:hAnsi="Arial" w:cs="Arial"/>
          <w:i/>
        </w:rPr>
        <w:t xml:space="preserve">Billy Elliot </w:t>
      </w:r>
      <w:r w:rsidRPr="00E0015B">
        <w:rPr>
          <w:rFonts w:ascii="Arial" w:hAnsi="Arial" w:cs="Arial"/>
        </w:rPr>
        <w:t>(</w:t>
      </w:r>
      <w:r w:rsidRPr="00E0015B">
        <w:rPr>
          <w:rFonts w:ascii="Arial" w:hAnsi="Arial" w:cs="Arial"/>
          <w:i/>
        </w:rPr>
        <w:t xml:space="preserve">Billy Elliot - </w:t>
      </w:r>
      <w:proofErr w:type="spellStart"/>
      <w:r w:rsidRPr="00E0015B">
        <w:rPr>
          <w:rFonts w:ascii="Arial" w:hAnsi="Arial" w:cs="Arial"/>
          <w:i/>
        </w:rPr>
        <w:t>Breaking</w:t>
      </w:r>
      <w:proofErr w:type="spellEnd"/>
      <w:r w:rsidRPr="00E0015B">
        <w:rPr>
          <w:rFonts w:ascii="Arial" w:hAnsi="Arial" w:cs="Arial"/>
          <w:i/>
        </w:rPr>
        <w:t xml:space="preserve"> </w:t>
      </w:r>
      <w:proofErr w:type="spellStart"/>
      <w:r w:rsidRPr="00E0015B">
        <w:rPr>
          <w:rFonts w:ascii="Arial" w:hAnsi="Arial" w:cs="Arial"/>
          <w:i/>
        </w:rPr>
        <w:t>Free</w:t>
      </w:r>
      <w:proofErr w:type="spellEnd"/>
      <w:r w:rsidRPr="00E0015B">
        <w:rPr>
          <w:rFonts w:ascii="Arial" w:hAnsi="Arial" w:cs="Arial"/>
        </w:rPr>
        <w:t xml:space="preserve">, 2001) e </w:t>
      </w:r>
      <w:r w:rsidRPr="00E0015B">
        <w:rPr>
          <w:rFonts w:ascii="Arial" w:hAnsi="Arial" w:cs="Arial"/>
          <w:i/>
        </w:rPr>
        <w:t>As Horas</w:t>
      </w:r>
      <w:r w:rsidRPr="00E0015B">
        <w:rPr>
          <w:rFonts w:ascii="Arial" w:hAnsi="Arial" w:cs="Arial"/>
        </w:rPr>
        <w:t xml:space="preserve"> (</w:t>
      </w:r>
      <w:r w:rsidRPr="00E0015B">
        <w:rPr>
          <w:rFonts w:ascii="Arial" w:hAnsi="Arial" w:cs="Arial"/>
          <w:i/>
        </w:rPr>
        <w:t>The Hours</w:t>
      </w:r>
      <w:r w:rsidRPr="00E0015B">
        <w:rPr>
          <w:rFonts w:ascii="Arial" w:hAnsi="Arial" w:cs="Arial"/>
        </w:rPr>
        <w:t xml:space="preserve">, 2002). Seu filme mais recente </w:t>
      </w:r>
      <w:r w:rsidRPr="00E0015B">
        <w:rPr>
          <w:rFonts w:ascii="Arial" w:hAnsi="Arial" w:cs="Arial"/>
          <w:i/>
        </w:rPr>
        <w:t>Tão Forte, Tão Perto</w:t>
      </w:r>
      <w:r w:rsidRPr="00E0015B">
        <w:rPr>
          <w:rFonts w:ascii="Arial" w:hAnsi="Arial" w:cs="Arial"/>
        </w:rPr>
        <w:t xml:space="preserve"> (</w:t>
      </w:r>
      <w:proofErr w:type="spellStart"/>
      <w:r w:rsidRPr="00E0015B">
        <w:rPr>
          <w:rFonts w:ascii="Arial" w:hAnsi="Arial" w:cs="Arial"/>
          <w:i/>
        </w:rPr>
        <w:t>Extremely</w:t>
      </w:r>
      <w:proofErr w:type="spellEnd"/>
      <w:r w:rsidRPr="00E0015B">
        <w:rPr>
          <w:rFonts w:ascii="Arial" w:hAnsi="Arial" w:cs="Arial"/>
          <w:i/>
        </w:rPr>
        <w:t xml:space="preserve"> </w:t>
      </w:r>
      <w:proofErr w:type="spellStart"/>
      <w:r w:rsidRPr="00E0015B">
        <w:rPr>
          <w:rFonts w:ascii="Arial" w:hAnsi="Arial" w:cs="Arial"/>
          <w:i/>
        </w:rPr>
        <w:t>Loud</w:t>
      </w:r>
      <w:proofErr w:type="spellEnd"/>
      <w:r w:rsidRPr="00E0015B">
        <w:rPr>
          <w:rFonts w:ascii="Arial" w:hAnsi="Arial" w:cs="Arial"/>
          <w:i/>
        </w:rPr>
        <w:t xml:space="preserve"> </w:t>
      </w:r>
      <w:proofErr w:type="spellStart"/>
      <w:r w:rsidRPr="00E0015B">
        <w:rPr>
          <w:rFonts w:ascii="Arial" w:hAnsi="Arial" w:cs="Arial"/>
          <w:i/>
        </w:rPr>
        <w:t>and</w:t>
      </w:r>
      <w:proofErr w:type="spellEnd"/>
      <w:r w:rsidRPr="00E0015B">
        <w:rPr>
          <w:rFonts w:ascii="Arial" w:hAnsi="Arial" w:cs="Arial"/>
          <w:i/>
        </w:rPr>
        <w:t xml:space="preserve"> </w:t>
      </w:r>
      <w:proofErr w:type="spellStart"/>
      <w:r w:rsidRPr="00E0015B">
        <w:rPr>
          <w:rFonts w:ascii="Arial" w:hAnsi="Arial" w:cs="Arial"/>
          <w:i/>
        </w:rPr>
        <w:t>Incredibly</w:t>
      </w:r>
      <w:proofErr w:type="spellEnd"/>
      <w:r w:rsidRPr="00E0015B">
        <w:rPr>
          <w:rFonts w:ascii="Arial" w:hAnsi="Arial" w:cs="Arial"/>
          <w:i/>
        </w:rPr>
        <w:t xml:space="preserve"> Close</w:t>
      </w:r>
      <w:r w:rsidRPr="00E0015B">
        <w:rPr>
          <w:rFonts w:ascii="Arial" w:hAnsi="Arial" w:cs="Arial"/>
        </w:rPr>
        <w:t>, 2011) foi muito bem recebido no Festival de Berlim (2012).</w:t>
      </w:r>
    </w:p>
    <w:p w:rsidR="00FC278F" w:rsidRDefault="00FC278F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B1477D" w:rsidRDefault="00B1477D" w:rsidP="0082048B">
      <w:pPr>
        <w:pStyle w:val="Ttulo2"/>
        <w:spacing w:line="360" w:lineRule="auto"/>
        <w:jc w:val="both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FC278F">
        <w:rPr>
          <w:lang w:val="pt-BR" w:eastAsia="pt-BR"/>
        </w:rPr>
        <w:t>I</w:t>
      </w:r>
      <w:r w:rsidR="00E0015B">
        <w:rPr>
          <w:lang w:val="pt-BR" w:eastAsia="pt-BR"/>
        </w:rPr>
        <w:t>nício de Conversa.</w:t>
      </w:r>
    </w:p>
    <w:p w:rsidR="00E0015B" w:rsidRDefault="00E0015B" w:rsidP="00E0015B">
      <w:pPr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 xml:space="preserve">O primeiro passo do trabalho do professor será </w:t>
      </w:r>
      <w:r w:rsidRPr="00944D17">
        <w:rPr>
          <w:rFonts w:cs="Arial"/>
          <w:bCs/>
        </w:rPr>
        <w:t xml:space="preserve">assistir ao filme e avaliar se </w:t>
      </w:r>
      <w:r>
        <w:rPr>
          <w:rFonts w:cs="Arial"/>
          <w:bCs/>
        </w:rPr>
        <w:t>é adequado</w:t>
      </w:r>
      <w:r w:rsidRPr="00944D17">
        <w:rPr>
          <w:rFonts w:cs="Arial"/>
          <w:bCs/>
        </w:rPr>
        <w:t xml:space="preserve"> ao seu grupo de alunos. Há algumas classificações indicativas que sugerem os filmes para maiores de 14 anos e outras para maiores de 16 anos. O filme </w:t>
      </w:r>
      <w:r w:rsidRPr="0065725A">
        <w:rPr>
          <w:rFonts w:cs="Arial"/>
          <w:bCs/>
          <w:i/>
        </w:rPr>
        <w:t>O</w:t>
      </w:r>
      <w:r>
        <w:rPr>
          <w:rFonts w:cs="Arial"/>
          <w:bCs/>
          <w:i/>
          <w:iCs/>
        </w:rPr>
        <w:t xml:space="preserve"> </w:t>
      </w:r>
      <w:r w:rsidRPr="00944D17">
        <w:rPr>
          <w:rFonts w:cs="Arial"/>
          <w:bCs/>
          <w:i/>
          <w:iCs/>
        </w:rPr>
        <w:t xml:space="preserve">Leitor </w:t>
      </w:r>
      <w:r w:rsidRPr="00944D17">
        <w:rPr>
          <w:rFonts w:cs="Arial"/>
          <w:bCs/>
        </w:rPr>
        <w:t xml:space="preserve">traz cenas delicadas de nudez e sexo. </w:t>
      </w:r>
    </w:p>
    <w:p w:rsidR="00E0015B" w:rsidRDefault="00E0015B" w:rsidP="00E0015B">
      <w:pPr>
        <w:spacing w:line="360" w:lineRule="auto"/>
        <w:jc w:val="both"/>
        <w:rPr>
          <w:rFonts w:cs="Arial"/>
          <w:bCs/>
        </w:rPr>
      </w:pPr>
      <w:r>
        <w:rPr>
          <w:rFonts w:cs="Arial"/>
          <w:bCs/>
        </w:rPr>
        <w:t>N</w:t>
      </w:r>
      <w:r w:rsidR="0034591F">
        <w:rPr>
          <w:rFonts w:cs="Arial"/>
          <w:bCs/>
        </w:rPr>
        <w:t>a aba “Material de Apoio” v</w:t>
      </w:r>
      <w:r>
        <w:rPr>
          <w:rFonts w:cs="Arial"/>
          <w:bCs/>
        </w:rPr>
        <w:t xml:space="preserve">ocê </w:t>
      </w:r>
      <w:r w:rsidR="0034591F">
        <w:rPr>
          <w:rFonts w:cs="Arial"/>
          <w:bCs/>
        </w:rPr>
        <w:t xml:space="preserve">encontra um resumo do filme e na aba “Para Organizar o seu Trabalho e Saber Mais” </w:t>
      </w:r>
      <w:bookmarkStart w:id="0" w:name="_GoBack"/>
      <w:bookmarkEnd w:id="0"/>
      <w:r>
        <w:rPr>
          <w:rFonts w:cs="Arial"/>
          <w:bCs/>
        </w:rPr>
        <w:t>os links que o auxiliam na elaboração das atividades.</w:t>
      </w:r>
    </w:p>
    <w:p w:rsidR="00E0015B" w:rsidRDefault="00E0015B" w:rsidP="00FC278F">
      <w:pPr>
        <w:pStyle w:val="Ttulo2"/>
        <w:rPr>
          <w:lang w:val="pt-BR" w:eastAsia="pt-BR"/>
        </w:rPr>
      </w:pPr>
    </w:p>
    <w:p w:rsidR="00E0015B" w:rsidRPr="00E0015B" w:rsidRDefault="00E0015B" w:rsidP="00E0015B">
      <w:pPr>
        <w:rPr>
          <w:lang w:eastAsia="pt-BR"/>
        </w:rPr>
      </w:pPr>
    </w:p>
    <w:p w:rsidR="0082048B" w:rsidRDefault="00141CF5" w:rsidP="00FC278F">
      <w:pPr>
        <w:pStyle w:val="Ttulo2"/>
        <w:rPr>
          <w:lang w:val="pt-BR" w:eastAsia="pt-BR"/>
        </w:rPr>
      </w:pPr>
      <w:r>
        <w:rPr>
          <w:lang w:val="pt-BR" w:eastAsia="pt-BR"/>
        </w:rPr>
        <w:t>2</w:t>
      </w:r>
      <w:r w:rsidR="000B008B">
        <w:rPr>
          <w:lang w:val="pt-BR" w:eastAsia="pt-BR"/>
        </w:rPr>
        <w:t>ª E</w:t>
      </w:r>
      <w:r w:rsidR="000B008B" w:rsidRPr="00924876">
        <w:rPr>
          <w:lang w:val="pt-BR" w:eastAsia="pt-BR"/>
        </w:rPr>
        <w:t xml:space="preserve">tapa: </w:t>
      </w:r>
      <w:r w:rsidR="00E0015B">
        <w:rPr>
          <w:lang w:val="pt-BR" w:eastAsia="pt-BR"/>
        </w:rPr>
        <w:t>Pesquisa sobre a Segunda Guerra Mundial: História; Geografia; Sociologia; Filosofia.</w:t>
      </w:r>
    </w:p>
    <w:p w:rsidR="00E0015B" w:rsidRPr="00E0015B" w:rsidRDefault="00E0015B" w:rsidP="00E0015B">
      <w:pPr>
        <w:rPr>
          <w:lang w:eastAsia="pt-BR"/>
        </w:rPr>
      </w:pPr>
    </w:p>
    <w:p w:rsidR="00E0015B" w:rsidRDefault="00E0015B" w:rsidP="00E0015B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Para que o filme seja </w:t>
      </w:r>
      <w:proofErr w:type="gramStart"/>
      <w:r>
        <w:rPr>
          <w:rFonts w:cs="Arial"/>
        </w:rPr>
        <w:t>melhor</w:t>
      </w:r>
      <w:proofErr w:type="gramEnd"/>
      <w:r>
        <w:rPr>
          <w:rFonts w:cs="Arial"/>
        </w:rPr>
        <w:t xml:space="preserve"> apreciado é interessante que os alunos conheçam ao máximo a história e o cenário da Segunda Guerra Mundial, para que a discussão dos filmes venha a problematizá-los depois. Quanto maior a diversificação das fontes, melhor. Uma divisão da classe em grupos para que pesquisem autores diferentes, fontes da internet e os mapas da Europa nessa época, pode ser proveitoso. Os grupos podem apresentar à classe sua pesquisa, compondo um mosaico de informações e pontos de vista. No caso de um projeto interdisciplinar, os professores envolvidos podem participar, sendo que cada um concluiria, após a apresentação dos grupos, com a abordagem da sua matéria. </w:t>
      </w:r>
    </w:p>
    <w:p w:rsidR="008514FD" w:rsidRDefault="008514FD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A05F55" w:rsidRDefault="00141CF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3</w:t>
      </w:r>
      <w:r w:rsidR="00924876" w:rsidRPr="003E60CA">
        <w:rPr>
          <w:lang w:eastAsia="pt-BR"/>
        </w:rPr>
        <w:t>ª Etapa</w:t>
      </w:r>
      <w:r w:rsidR="008514FD">
        <w:rPr>
          <w:lang w:val="pt-BR" w:eastAsia="pt-BR"/>
        </w:rPr>
        <w:t>: Exibição do(s) filme(s)</w:t>
      </w:r>
      <w:r w:rsidR="00A05F55">
        <w:rPr>
          <w:lang w:val="pt-BR" w:eastAsia="pt-BR"/>
        </w:rPr>
        <w:t xml:space="preserve">. </w:t>
      </w:r>
    </w:p>
    <w:p w:rsidR="008514FD" w:rsidRPr="00CE638F" w:rsidRDefault="008514FD" w:rsidP="008514FD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O filme pode ser exibido com breve introdução de um dos professores sobre a filmografia do diretor. Convém orientar os alunos quanto à narrativa não linear e as épocas em que a história é situada (1958, 1966, 1988, 1995). A cena final retoma o período do início do filme, 1995, quando já ocorreu a reunificação das duas </w:t>
      </w:r>
      <w:proofErr w:type="spellStart"/>
      <w:r>
        <w:rPr>
          <w:rFonts w:cs="Arial"/>
        </w:rPr>
        <w:t>Alemanhas</w:t>
      </w:r>
      <w:proofErr w:type="spellEnd"/>
      <w:r>
        <w:rPr>
          <w:rFonts w:cs="Arial"/>
        </w:rPr>
        <w:t xml:space="preserve">.  </w:t>
      </w:r>
    </w:p>
    <w:p w:rsidR="00FC278F" w:rsidRDefault="00FC278F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8514FD" w:rsidRDefault="00A05F5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 xml:space="preserve">4ª Etapa: </w:t>
      </w:r>
      <w:r w:rsidR="008514FD">
        <w:rPr>
          <w:lang w:val="pt-BR" w:eastAsia="pt-BR"/>
        </w:rPr>
        <w:t>Reflexão.</w:t>
      </w:r>
    </w:p>
    <w:p w:rsidR="008514FD" w:rsidRDefault="008514FD" w:rsidP="008514FD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Em virtude da duração do filme, nem sempre é possível que o debate mais profundo ocorra em seguida à exibição. O(s) </w:t>
      </w:r>
      <w:proofErr w:type="gramStart"/>
      <w:r>
        <w:rPr>
          <w:rFonts w:cs="Arial"/>
        </w:rPr>
        <w:t>professor(</w:t>
      </w:r>
      <w:proofErr w:type="gramEnd"/>
      <w:r>
        <w:rPr>
          <w:rFonts w:cs="Arial"/>
        </w:rPr>
        <w:t>es) pode(m) apenas coletar as primeiras impressões e orientar alguns pontos para que os alunos reflitam para o momento do debate, propriamente dito. Essa opção é positiva não somente pela conveniência do tempo, mas porque o filme é impactante. É interessante que exista um espaço de tempo para a reflexão anterior ao debate.</w:t>
      </w:r>
    </w:p>
    <w:p w:rsidR="002B02BB" w:rsidRDefault="002B02BB" w:rsidP="008514FD">
      <w:pPr>
        <w:spacing w:line="360" w:lineRule="auto"/>
        <w:jc w:val="both"/>
        <w:rPr>
          <w:rFonts w:cs="Arial"/>
        </w:rPr>
      </w:pPr>
    </w:p>
    <w:p w:rsidR="008514FD" w:rsidRDefault="008514FD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5ª Etapa: Debate.</w:t>
      </w:r>
    </w:p>
    <w:p w:rsidR="008514FD" w:rsidRDefault="008514FD" w:rsidP="008514FD">
      <w:pPr>
        <w:spacing w:line="360" w:lineRule="auto"/>
        <w:jc w:val="both"/>
        <w:rPr>
          <w:rFonts w:cs="Arial"/>
        </w:rPr>
      </w:pPr>
      <w:r>
        <w:rPr>
          <w:rFonts w:cs="Arial"/>
        </w:rPr>
        <w:t>O debate deve possibilitar a maior participação possível dos alunos. O(s) professor (</w:t>
      </w:r>
      <w:proofErr w:type="gramStart"/>
      <w:r>
        <w:rPr>
          <w:rFonts w:cs="Arial"/>
        </w:rPr>
        <w:t>es</w:t>
      </w:r>
      <w:proofErr w:type="gramEnd"/>
      <w:r>
        <w:rPr>
          <w:rFonts w:cs="Arial"/>
        </w:rPr>
        <w:t xml:space="preserve">) pode(m) ter consigo alguns eixos de discussão para estimular o debate ou organizá-lo, caso a discussão seja muito pulverizada. Esses eixos também são importantes para fechar a discussão, além de sintetizar as falas dos alunos. </w:t>
      </w:r>
    </w:p>
    <w:p w:rsidR="008514FD" w:rsidRDefault="008514FD" w:rsidP="008514FD">
      <w:pPr>
        <w:pStyle w:val="Pargrafoda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dicotomia alienação política X consciência política;</w:t>
      </w:r>
    </w:p>
    <w:p w:rsidR="008514FD" w:rsidRDefault="008514FD" w:rsidP="008514FD">
      <w:pPr>
        <w:pStyle w:val="Pargrafoda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complexidade dos personagens, contrária ao maniqueísmo comum em muitas produções;</w:t>
      </w:r>
    </w:p>
    <w:p w:rsidR="008514FD" w:rsidRDefault="008514FD" w:rsidP="008514FD">
      <w:pPr>
        <w:pStyle w:val="Pargrafoda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historiografia calcada em heróis e vilões; discussão sobre a participação popular nos eventos históricos;</w:t>
      </w:r>
    </w:p>
    <w:p w:rsidR="008514FD" w:rsidRDefault="008514FD" w:rsidP="008514FD">
      <w:pPr>
        <w:pStyle w:val="Pargrafoda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Comparação com outros governos totalitários que seduziram a juventude ou contaram com o silêncio da maior parte da população (ditadura militar no Brasil, por exemplo);</w:t>
      </w:r>
    </w:p>
    <w:p w:rsidR="008514FD" w:rsidRDefault="008514FD" w:rsidP="008514FD">
      <w:pPr>
        <w:pStyle w:val="PargrafodaLista"/>
        <w:numPr>
          <w:ilvl w:val="0"/>
          <w:numId w:val="38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Reflexão sobre analfabetismo e manipulação ideológica.  É possível relacionar escolarização e consciência política? Como se dão as fraudes eleitorais nos vários países? Como se dá a filiação da juventude nos exércitos, nos partidos políticos, nas guerras?</w:t>
      </w:r>
    </w:p>
    <w:p w:rsidR="008514FD" w:rsidRDefault="008514FD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8514FD" w:rsidRDefault="008514FD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6ª Etapa: Outras abordagens.</w:t>
      </w:r>
    </w:p>
    <w:p w:rsidR="008514FD" w:rsidRDefault="008514FD" w:rsidP="008514FD">
      <w:pPr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Língua Portuguesa: </w:t>
      </w:r>
    </w:p>
    <w:p w:rsidR="008514FD" w:rsidRPr="00356C64" w:rsidRDefault="008514FD" w:rsidP="008514FD">
      <w:pPr>
        <w:pStyle w:val="PargrafodaLista"/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</w:rPr>
      </w:pPr>
      <w:r w:rsidRPr="00356C64">
        <w:rPr>
          <w:rFonts w:ascii="Arial" w:hAnsi="Arial" w:cs="Arial"/>
        </w:rPr>
        <w:t xml:space="preserve">Produção de textos sobre o(s) filme(s); </w:t>
      </w:r>
    </w:p>
    <w:p w:rsidR="008514FD" w:rsidRPr="00356C64" w:rsidRDefault="008514FD" w:rsidP="008514FD">
      <w:pPr>
        <w:pStyle w:val="PargrafodaLista"/>
        <w:numPr>
          <w:ilvl w:val="0"/>
          <w:numId w:val="40"/>
        </w:numPr>
        <w:spacing w:after="0" w:line="360" w:lineRule="auto"/>
        <w:jc w:val="both"/>
        <w:rPr>
          <w:rFonts w:ascii="Arial" w:hAnsi="Arial" w:cs="Arial"/>
        </w:rPr>
      </w:pPr>
      <w:r w:rsidRPr="00356C64">
        <w:rPr>
          <w:rFonts w:ascii="Arial" w:hAnsi="Arial" w:cs="Arial"/>
        </w:rPr>
        <w:t xml:space="preserve">Pesquisa sobre as obras literárias narradas no filme O Leitor, em especial </w:t>
      </w:r>
      <w:r w:rsidRPr="00356C64">
        <w:rPr>
          <w:rFonts w:ascii="Arial" w:hAnsi="Arial" w:cs="Arial"/>
          <w:i/>
        </w:rPr>
        <w:t xml:space="preserve">A Dama do Cachorrinho, </w:t>
      </w:r>
      <w:r>
        <w:rPr>
          <w:rFonts w:ascii="Arial" w:hAnsi="Arial" w:cs="Arial"/>
        </w:rPr>
        <w:t>de Anto</w:t>
      </w:r>
      <w:r w:rsidRPr="00356C64">
        <w:rPr>
          <w:rFonts w:ascii="Arial" w:hAnsi="Arial" w:cs="Arial"/>
        </w:rPr>
        <w:t xml:space="preserve">n </w:t>
      </w:r>
      <w:proofErr w:type="spellStart"/>
      <w:r w:rsidRPr="00356C64">
        <w:rPr>
          <w:rFonts w:ascii="Arial" w:hAnsi="Arial" w:cs="Arial"/>
        </w:rPr>
        <w:t>Tchecov</w:t>
      </w:r>
      <w:proofErr w:type="spellEnd"/>
      <w:r w:rsidRPr="00356C64">
        <w:rPr>
          <w:rFonts w:ascii="Arial" w:hAnsi="Arial" w:cs="Arial"/>
        </w:rPr>
        <w:t xml:space="preserve">. </w:t>
      </w:r>
    </w:p>
    <w:p w:rsidR="008514FD" w:rsidRDefault="008514FD" w:rsidP="008514FD">
      <w:pPr>
        <w:spacing w:line="360" w:lineRule="auto"/>
        <w:jc w:val="both"/>
        <w:rPr>
          <w:rFonts w:cs="Arial"/>
        </w:rPr>
      </w:pPr>
    </w:p>
    <w:p w:rsidR="008514FD" w:rsidRDefault="008514FD" w:rsidP="008514FD">
      <w:pPr>
        <w:spacing w:line="360" w:lineRule="auto"/>
        <w:jc w:val="both"/>
        <w:rPr>
          <w:rFonts w:cs="Arial"/>
        </w:rPr>
      </w:pPr>
      <w:r>
        <w:rPr>
          <w:rFonts w:cs="Arial"/>
        </w:rPr>
        <w:t>Geografia e Sociologia:</w:t>
      </w:r>
    </w:p>
    <w:p w:rsidR="008514FD" w:rsidRDefault="008514FD" w:rsidP="008514FD">
      <w:pPr>
        <w:pStyle w:val="PargrafodaLista"/>
        <w:numPr>
          <w:ilvl w:val="0"/>
          <w:numId w:val="3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Pesquisa relacionando alguns países com alto índice de analfabetismo e desenvolvimento econômico;</w:t>
      </w:r>
    </w:p>
    <w:p w:rsidR="008514FD" w:rsidRDefault="008514FD" w:rsidP="008514FD">
      <w:pPr>
        <w:pStyle w:val="PargrafodaLista"/>
        <w:numPr>
          <w:ilvl w:val="0"/>
          <w:numId w:val="3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Realização de gráficos;</w:t>
      </w:r>
    </w:p>
    <w:p w:rsidR="008514FD" w:rsidRPr="00356C64" w:rsidRDefault="008514FD" w:rsidP="008514FD">
      <w:pPr>
        <w:pStyle w:val="PargrafodaLista"/>
        <w:numPr>
          <w:ilvl w:val="0"/>
          <w:numId w:val="39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Pesquisa sobre alguns exemplos de países que superaram a defasagem do analfabetismo;</w:t>
      </w:r>
    </w:p>
    <w:p w:rsidR="008514FD" w:rsidRDefault="008514FD" w:rsidP="008514FD">
      <w:pPr>
        <w:rPr>
          <w:rFonts w:cs="Arial"/>
        </w:rPr>
      </w:pPr>
    </w:p>
    <w:p w:rsidR="008514FD" w:rsidRDefault="008514FD" w:rsidP="008514FD">
      <w:pPr>
        <w:spacing w:line="360" w:lineRule="auto"/>
        <w:jc w:val="both"/>
      </w:pPr>
      <w:r>
        <w:rPr>
          <w:rFonts w:cs="Arial"/>
        </w:rPr>
        <w:t xml:space="preserve">Plano de Aula: </w:t>
      </w:r>
      <w:proofErr w:type="spellStart"/>
      <w:r>
        <w:rPr>
          <w:rFonts w:cs="Arial"/>
        </w:rPr>
        <w:t>Profa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Dra</w:t>
      </w:r>
      <w:proofErr w:type="spellEnd"/>
      <w:r>
        <w:rPr>
          <w:rFonts w:cs="Arial"/>
        </w:rPr>
        <w:t xml:space="preserve"> Cláudia </w:t>
      </w:r>
      <w:proofErr w:type="spellStart"/>
      <w:r>
        <w:rPr>
          <w:rFonts w:cs="Arial"/>
        </w:rPr>
        <w:t>Mogadouro</w:t>
      </w:r>
      <w:proofErr w:type="spellEnd"/>
      <w:r>
        <w:rPr>
          <w:rFonts w:cs="Arial"/>
        </w:rPr>
        <w:t>.</w:t>
      </w:r>
    </w:p>
    <w:sectPr w:rsidR="008514FD" w:rsidSect="0055412B">
      <w:headerReference w:type="default" r:id="rId10"/>
      <w:footerReference w:type="default" r:id="rId11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F54" w:rsidRDefault="001D1F54" w:rsidP="00BB7A04">
      <w:pPr>
        <w:spacing w:after="0" w:line="240" w:lineRule="auto"/>
      </w:pPr>
      <w:r>
        <w:separator/>
      </w:r>
    </w:p>
  </w:endnote>
  <w:endnote w:type="continuationSeparator" w:id="0">
    <w:p w:rsidR="001D1F54" w:rsidRDefault="001D1F5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15B" w:rsidRPr="006A3602" w:rsidRDefault="00E0015B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0B05C65" wp14:editId="48D56648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>
      <w:rPr>
        <w:rStyle w:val="apple-style-span"/>
        <w:color w:val="566270"/>
        <w:sz w:val="16"/>
        <w:szCs w:val="16"/>
      </w:rPr>
      <w:t xml:space="preserve">: </w:t>
    </w:r>
    <w:r w:rsidR="008514FD">
      <w:rPr>
        <w:rStyle w:val="apple-style-span"/>
        <w:color w:val="566270"/>
        <w:sz w:val="16"/>
        <w:szCs w:val="16"/>
      </w:rPr>
      <w:t xml:space="preserve">Cinema e Educação: Filme O Leitor. Profa. Dra. Cláudia </w:t>
    </w:r>
    <w:proofErr w:type="spellStart"/>
    <w:r w:rsidR="008514FD">
      <w:rPr>
        <w:rStyle w:val="apple-style-span"/>
        <w:color w:val="566270"/>
        <w:sz w:val="16"/>
        <w:szCs w:val="16"/>
      </w:rPr>
      <w:t>Mogadouro</w:t>
    </w:r>
    <w:proofErr w:type="spellEnd"/>
    <w:r w:rsidR="008514FD">
      <w:rPr>
        <w:rStyle w:val="apple-style-span"/>
        <w:color w:val="566270"/>
        <w:sz w:val="16"/>
        <w:szCs w:val="16"/>
      </w:rPr>
      <w:t>.</w:t>
    </w:r>
  </w:p>
  <w:p w:rsidR="00E0015B" w:rsidRDefault="00E0015B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34591F">
      <w:rPr>
        <w:noProof/>
      </w:rPr>
      <w:t>2</w:t>
    </w:r>
    <w:r>
      <w:fldChar w:fldCharType="end"/>
    </w:r>
  </w:p>
  <w:p w:rsidR="00E0015B" w:rsidRDefault="00E0015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F54" w:rsidRDefault="001D1F54" w:rsidP="00BB7A04">
      <w:pPr>
        <w:spacing w:after="0" w:line="240" w:lineRule="auto"/>
      </w:pPr>
      <w:r>
        <w:separator/>
      </w:r>
    </w:p>
  </w:footnote>
  <w:footnote w:type="continuationSeparator" w:id="0">
    <w:p w:rsidR="001D1F54" w:rsidRDefault="001D1F5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15B" w:rsidRDefault="00E0015B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AA359DF" wp14:editId="17BBA6E4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0015B" w:rsidRPr="00080913" w:rsidRDefault="00E0015B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>Plano de Aula: Cinema e Educação: Filme O Leitor.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E0015B" w:rsidRPr="00080913" w:rsidRDefault="00E0015B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>Plano de Aula: Cinema e Educação: Filme O Leitor.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4FE3B5E" wp14:editId="78384403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21961024" wp14:editId="14F60208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A921288"/>
    <w:multiLevelType w:val="hybridMultilevel"/>
    <w:tmpl w:val="4F90A7D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497C00"/>
    <w:multiLevelType w:val="hybridMultilevel"/>
    <w:tmpl w:val="B69276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2D6B8B"/>
    <w:multiLevelType w:val="hybridMultilevel"/>
    <w:tmpl w:val="F1EEF7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796A20"/>
    <w:multiLevelType w:val="hybridMultilevel"/>
    <w:tmpl w:val="5CEA1A26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AC217F"/>
    <w:multiLevelType w:val="hybridMultilevel"/>
    <w:tmpl w:val="85F2F4A2"/>
    <w:lvl w:ilvl="0" w:tplc="125A7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02774A"/>
    <w:multiLevelType w:val="hybridMultilevel"/>
    <w:tmpl w:val="291ECFD6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8423B61"/>
    <w:multiLevelType w:val="hybridMultilevel"/>
    <w:tmpl w:val="25FE0D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7"/>
  </w:num>
  <w:num w:numId="3">
    <w:abstractNumId w:val="25"/>
  </w:num>
  <w:num w:numId="4">
    <w:abstractNumId w:val="37"/>
  </w:num>
  <w:num w:numId="5">
    <w:abstractNumId w:val="5"/>
  </w:num>
  <w:num w:numId="6">
    <w:abstractNumId w:val="27"/>
  </w:num>
  <w:num w:numId="7">
    <w:abstractNumId w:val="4"/>
  </w:num>
  <w:num w:numId="8">
    <w:abstractNumId w:val="33"/>
  </w:num>
  <w:num w:numId="9">
    <w:abstractNumId w:val="3"/>
  </w:num>
  <w:num w:numId="10">
    <w:abstractNumId w:val="39"/>
  </w:num>
  <w:num w:numId="11">
    <w:abstractNumId w:val="34"/>
  </w:num>
  <w:num w:numId="12">
    <w:abstractNumId w:val="30"/>
  </w:num>
  <w:num w:numId="13">
    <w:abstractNumId w:val="1"/>
  </w:num>
  <w:num w:numId="14">
    <w:abstractNumId w:val="32"/>
  </w:num>
  <w:num w:numId="15">
    <w:abstractNumId w:val="17"/>
  </w:num>
  <w:num w:numId="16">
    <w:abstractNumId w:val="6"/>
  </w:num>
  <w:num w:numId="17">
    <w:abstractNumId w:val="28"/>
  </w:num>
  <w:num w:numId="18">
    <w:abstractNumId w:val="2"/>
  </w:num>
  <w:num w:numId="19">
    <w:abstractNumId w:val="19"/>
  </w:num>
  <w:num w:numId="20">
    <w:abstractNumId w:val="16"/>
  </w:num>
  <w:num w:numId="21">
    <w:abstractNumId w:val="21"/>
  </w:num>
  <w:num w:numId="22">
    <w:abstractNumId w:val="0"/>
  </w:num>
  <w:num w:numId="23">
    <w:abstractNumId w:val="11"/>
  </w:num>
  <w:num w:numId="24">
    <w:abstractNumId w:val="15"/>
  </w:num>
  <w:num w:numId="25">
    <w:abstractNumId w:val="12"/>
  </w:num>
  <w:num w:numId="26">
    <w:abstractNumId w:val="26"/>
  </w:num>
  <w:num w:numId="27">
    <w:abstractNumId w:val="36"/>
  </w:num>
  <w:num w:numId="28">
    <w:abstractNumId w:val="24"/>
  </w:num>
  <w:num w:numId="29">
    <w:abstractNumId w:val="9"/>
  </w:num>
  <w:num w:numId="30">
    <w:abstractNumId w:val="10"/>
  </w:num>
  <w:num w:numId="31">
    <w:abstractNumId w:val="31"/>
  </w:num>
  <w:num w:numId="32">
    <w:abstractNumId w:val="38"/>
  </w:num>
  <w:num w:numId="33">
    <w:abstractNumId w:val="22"/>
  </w:num>
  <w:num w:numId="34">
    <w:abstractNumId w:val="18"/>
  </w:num>
  <w:num w:numId="35">
    <w:abstractNumId w:val="29"/>
  </w:num>
  <w:num w:numId="36">
    <w:abstractNumId w:val="8"/>
  </w:num>
  <w:num w:numId="37">
    <w:abstractNumId w:val="20"/>
  </w:num>
  <w:num w:numId="38">
    <w:abstractNumId w:val="14"/>
  </w:num>
  <w:num w:numId="39">
    <w:abstractNumId w:val="13"/>
  </w:num>
  <w:num w:numId="40">
    <w:abstractNumId w:val="3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1365C8"/>
    <w:rsid w:val="00141CF5"/>
    <w:rsid w:val="001624C8"/>
    <w:rsid w:val="00165CEB"/>
    <w:rsid w:val="0017343F"/>
    <w:rsid w:val="00180E62"/>
    <w:rsid w:val="00190B70"/>
    <w:rsid w:val="001B4156"/>
    <w:rsid w:val="001C001C"/>
    <w:rsid w:val="001C7B59"/>
    <w:rsid w:val="001D0E92"/>
    <w:rsid w:val="001D1F54"/>
    <w:rsid w:val="001D60A7"/>
    <w:rsid w:val="001E25A4"/>
    <w:rsid w:val="001E2E57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02B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4186B"/>
    <w:rsid w:val="0034591F"/>
    <w:rsid w:val="00362761"/>
    <w:rsid w:val="00397E5D"/>
    <w:rsid w:val="003E6CD2"/>
    <w:rsid w:val="003F657D"/>
    <w:rsid w:val="003F7BFD"/>
    <w:rsid w:val="004005B3"/>
    <w:rsid w:val="004008FB"/>
    <w:rsid w:val="00421BEA"/>
    <w:rsid w:val="004458A6"/>
    <w:rsid w:val="0045122D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84EB7"/>
    <w:rsid w:val="00592002"/>
    <w:rsid w:val="00593F03"/>
    <w:rsid w:val="005C7A96"/>
    <w:rsid w:val="005D38D1"/>
    <w:rsid w:val="005E1597"/>
    <w:rsid w:val="005E569F"/>
    <w:rsid w:val="005E6DE0"/>
    <w:rsid w:val="005E7DB3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4FA6"/>
    <w:rsid w:val="006D3D40"/>
    <w:rsid w:val="006E003D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514FD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746F8"/>
    <w:rsid w:val="009858E2"/>
    <w:rsid w:val="00994B52"/>
    <w:rsid w:val="00996F74"/>
    <w:rsid w:val="009B4C10"/>
    <w:rsid w:val="009C045C"/>
    <w:rsid w:val="009C1114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66ADB"/>
    <w:rsid w:val="00B76037"/>
    <w:rsid w:val="00B8220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9251C"/>
    <w:rsid w:val="00DB1DA0"/>
    <w:rsid w:val="00DB2611"/>
    <w:rsid w:val="00DC16E1"/>
    <w:rsid w:val="00DE0A86"/>
    <w:rsid w:val="00DF26B0"/>
    <w:rsid w:val="00DF4277"/>
    <w:rsid w:val="00DF79B3"/>
    <w:rsid w:val="00E0015B"/>
    <w:rsid w:val="00E307CF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82F"/>
    <w:rsid w:val="00F52B29"/>
    <w:rsid w:val="00F6583C"/>
    <w:rsid w:val="00F67B54"/>
    <w:rsid w:val="00F7047A"/>
    <w:rsid w:val="00F94E91"/>
    <w:rsid w:val="00F96564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lanetaeducacao.com.br/portal/artigo.asp?artigo=181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935</Words>
  <Characters>5054</Characters>
  <Application>Microsoft Office Word</Application>
  <DocSecurity>0</DocSecurity>
  <Lines>42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5978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8</cp:revision>
  <cp:lastPrinted>2011-06-13T13:44:00Z</cp:lastPrinted>
  <dcterms:created xsi:type="dcterms:W3CDTF">2012-03-28T00:55:00Z</dcterms:created>
  <dcterms:modified xsi:type="dcterms:W3CDTF">2012-05-30T21:59:00Z</dcterms:modified>
</cp:coreProperties>
</file>