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23582A">
      <w:pPr>
        <w:ind w:left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B82207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9750" cy="876300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05CB5" w:rsidRDefault="00C94B7F" w:rsidP="00705CB5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</w:pPr>
            <w:r>
              <w:rPr>
                <w:b w:val="0"/>
                <w:szCs w:val="22"/>
                <w:lang w:val="pt-BR" w:eastAsia="pt-BR"/>
              </w:rPr>
              <w:t>Ensino</w:t>
            </w:r>
            <w:r w:rsidR="00A05F55">
              <w:rPr>
                <w:b w:val="0"/>
                <w:szCs w:val="22"/>
                <w:lang w:val="pt-BR" w:eastAsia="pt-BR"/>
              </w:rPr>
              <w:t xml:space="preserve"> Médio</w:t>
            </w:r>
            <w:r w:rsidR="0023582A" w:rsidRPr="000D0C5A">
              <w:rPr>
                <w:b w:val="0"/>
                <w:szCs w:val="22"/>
                <w:lang w:val="pt-BR" w:eastAsia="pt-BR"/>
              </w:rPr>
              <w:br/>
            </w:r>
            <w:r w:rsidR="00D07F5B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Cinema e Educação</w:t>
            </w:r>
            <w:r w:rsidR="00705CB5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:</w:t>
            </w:r>
          </w:p>
          <w:p w:rsidR="008348E7" w:rsidRPr="00DC16E1" w:rsidRDefault="00D07F5B" w:rsidP="00705CB5">
            <w:pPr>
              <w:pStyle w:val="Ttulo3"/>
              <w:rPr>
                <w:color w:val="4F6228"/>
                <w:lang w:val="pt-BR" w:eastAsia="en-US"/>
              </w:rPr>
            </w:pPr>
            <w:r>
              <w:rPr>
                <w:color w:val="4F6228"/>
                <w:lang w:val="pt-BR" w:eastAsia="en-US"/>
              </w:rPr>
              <w:t>A Onda.</w:t>
            </w:r>
          </w:p>
          <w:p w:rsidR="00535F86" w:rsidRPr="00535F86" w:rsidRDefault="00535F86" w:rsidP="00535F86">
            <w:pPr>
              <w:rPr>
                <w:b/>
                <w:highlight w:val="yellow"/>
              </w:rPr>
            </w:pPr>
          </w:p>
        </w:tc>
      </w:tr>
    </w:tbl>
    <w:p w:rsidR="000A61CB" w:rsidRDefault="00555F3B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Material de apoio.</w:t>
      </w:r>
    </w:p>
    <w:p w:rsidR="00555F3B" w:rsidRDefault="00555F3B" w:rsidP="00555F3B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No filme </w:t>
      </w:r>
      <w:r w:rsidRPr="00171A47">
        <w:rPr>
          <w:rFonts w:cs="Arial"/>
          <w:b/>
        </w:rPr>
        <w:t xml:space="preserve">A </w:t>
      </w:r>
      <w:r w:rsidRPr="00171A47">
        <w:rPr>
          <w:rFonts w:cs="Arial"/>
          <w:b/>
          <w:i/>
        </w:rPr>
        <w:t>Onda</w:t>
      </w:r>
      <w:r w:rsidRPr="00171A47">
        <w:rPr>
          <w:rFonts w:cs="Arial"/>
        </w:rPr>
        <w:t xml:space="preserve">, um professor com simpatia pelo anarquismo é obrigado a assumir um curso de uma semana sobre autocracia, para alunos do Ensino Médio. Ao perguntar se um regime totalitário poderia existir hoje na Alemanha, percebe o descrédito dos alunos. Resolve, então, realizar um exercício pedagógico para explicar, na prática, como se dá a manipulação ideológica de um conjunto de jovens que sente necessidade de uma liderança forte.  O professor Rainer </w:t>
      </w:r>
      <w:proofErr w:type="spellStart"/>
      <w:r>
        <w:rPr>
          <w:rFonts w:cs="Arial"/>
        </w:rPr>
        <w:t>Wenger</w:t>
      </w:r>
      <w:proofErr w:type="spellEnd"/>
      <w:r>
        <w:rPr>
          <w:rFonts w:cs="Arial"/>
        </w:rPr>
        <w:t xml:space="preserve"> </w:t>
      </w:r>
      <w:r w:rsidRPr="00171A47">
        <w:rPr>
          <w:rFonts w:cs="Arial"/>
        </w:rPr>
        <w:t>propõe o exercício de um movimento “unificador” e cria</w:t>
      </w:r>
      <w:r>
        <w:rPr>
          <w:rFonts w:cs="Arial"/>
        </w:rPr>
        <w:t xml:space="preserve"> – </w:t>
      </w:r>
      <w:r w:rsidRPr="00171A47">
        <w:rPr>
          <w:rFonts w:cs="Arial"/>
        </w:rPr>
        <w:t>com a participação entusiasmada dos alunos</w:t>
      </w:r>
      <w:r>
        <w:rPr>
          <w:rFonts w:cs="Arial"/>
        </w:rPr>
        <w:t xml:space="preserve"> –</w:t>
      </w:r>
      <w:r w:rsidRPr="00171A47">
        <w:rPr>
          <w:rFonts w:cs="Arial"/>
        </w:rPr>
        <w:t xml:space="preserve"> símbolos, uniforme, saudações e, com muita sutileza, preconceitos em relação aos que não se sentem à vontade para aderirem ao movimento.</w:t>
      </w:r>
    </w:p>
    <w:p w:rsidR="00555F3B" w:rsidRPr="006325BD" w:rsidRDefault="00555F3B" w:rsidP="00555F3B">
      <w:pPr>
        <w:spacing w:line="360" w:lineRule="auto"/>
        <w:jc w:val="both"/>
        <w:rPr>
          <w:rFonts w:cs="Arial"/>
        </w:rPr>
      </w:pPr>
      <w:r w:rsidRPr="00171A47">
        <w:rPr>
          <w:rFonts w:cs="Arial"/>
        </w:rPr>
        <w:t xml:space="preserve">Uma das explicações históricas para a confiança do povo alemão em Hitler seria a grave crise econômica em que a Alemanha mergulhou após a derrota da 1ª Guerra Mundial e consequente baixa autoestima coletiva. Mas o filme </w:t>
      </w:r>
      <w:r w:rsidRPr="00171A47">
        <w:rPr>
          <w:rFonts w:cs="Arial"/>
          <w:i/>
        </w:rPr>
        <w:t>A Onda</w:t>
      </w:r>
      <w:r w:rsidRPr="00171A47">
        <w:rPr>
          <w:rFonts w:cs="Arial"/>
        </w:rPr>
        <w:t xml:space="preserve"> mostra que outras situações podem levar à alienação política e cultivo de lideranças autoritárias, como o vazio que permeia a juventude, o consumismo desenfreado, a falta de sonhos e projetos coletivos, o desinteresse pelo campo da política. No caso d</w:t>
      </w:r>
      <w:r>
        <w:rPr>
          <w:rFonts w:cs="Arial"/>
        </w:rPr>
        <w:t xml:space="preserve">as gerações seguintes à Segunda Guerra, houve certa </w:t>
      </w:r>
      <w:r w:rsidRPr="00171A47">
        <w:rPr>
          <w:rFonts w:cs="Arial"/>
        </w:rPr>
        <w:t xml:space="preserve">resistência psicológica </w:t>
      </w:r>
      <w:r>
        <w:rPr>
          <w:rFonts w:cs="Arial"/>
        </w:rPr>
        <w:t xml:space="preserve">dos alemães em tocar nesse assunto e até uma tentativa de “apagamento” da memória coletiva de uma ferida que ainda está aberta, não apenas na Alemanha, mas em </w:t>
      </w:r>
      <w:r w:rsidRPr="006325BD">
        <w:rPr>
          <w:rFonts w:cs="Arial"/>
        </w:rPr>
        <w:t xml:space="preserve">todo o mundo. </w:t>
      </w:r>
    </w:p>
    <w:p w:rsidR="00555F3B" w:rsidRDefault="00555F3B" w:rsidP="00555F3B">
      <w:pPr>
        <w:spacing w:line="360" w:lineRule="auto"/>
        <w:jc w:val="both"/>
        <w:rPr>
          <w:rFonts w:cs="Arial"/>
        </w:rPr>
      </w:pPr>
      <w:r w:rsidRPr="006325BD">
        <w:rPr>
          <w:rFonts w:cs="Arial"/>
        </w:rPr>
        <w:t xml:space="preserve">O filme de Dennis </w:t>
      </w:r>
      <w:proofErr w:type="spellStart"/>
      <w:r w:rsidRPr="006325BD">
        <w:rPr>
          <w:rFonts w:cs="Arial"/>
        </w:rPr>
        <w:t>Gansel</w:t>
      </w:r>
      <w:proofErr w:type="spellEnd"/>
      <w:r w:rsidRPr="006325BD">
        <w:rPr>
          <w:rFonts w:cs="Arial"/>
        </w:rPr>
        <w:t xml:space="preserve"> mostra a vida particular de alguns alunos e seu relacionamento com seus pais. A maioria dos pais assume uma postura “liberal”, no sentido do </w:t>
      </w:r>
      <w:r>
        <w:rPr>
          <w:rFonts w:cs="Arial"/>
        </w:rPr>
        <w:t>“</w:t>
      </w:r>
      <w:r w:rsidRPr="006325BD">
        <w:rPr>
          <w:rFonts w:cs="Arial"/>
        </w:rPr>
        <w:t>la</w:t>
      </w:r>
      <w:r>
        <w:rPr>
          <w:rFonts w:cs="Arial"/>
        </w:rPr>
        <w:t xml:space="preserve">issez-faire”, </w:t>
      </w:r>
      <w:r w:rsidRPr="006325BD">
        <w:rPr>
          <w:rFonts w:cs="Arial"/>
        </w:rPr>
        <w:t xml:space="preserve">possivelmente com medo de dar diretrizes e assumir um papel autoritário. Há o caso de uma família mais “alternativa” que optou conscientemente por uma educação mais libertária. É a família de </w:t>
      </w:r>
      <w:proofErr w:type="spellStart"/>
      <w:r w:rsidRPr="006325BD">
        <w:rPr>
          <w:rFonts w:cs="Arial"/>
        </w:rPr>
        <w:t>Karo</w:t>
      </w:r>
      <w:proofErr w:type="spellEnd"/>
      <w:r w:rsidRPr="006325BD">
        <w:rPr>
          <w:rFonts w:cs="Arial"/>
        </w:rPr>
        <w:t xml:space="preserve">, uma garota que se ressente da falta de disciplina em sua casa. Essa família é a que mais estranha e critica o exercício do professor, enxergando o autoritarismo disfarçado. Aos poucos, a garota se dá conta que se trata de uma experiência perigosa e contribui para que a ação seja encerrada. </w:t>
      </w:r>
    </w:p>
    <w:p w:rsidR="00555F3B" w:rsidRPr="006325BD" w:rsidRDefault="00555F3B" w:rsidP="00555F3B">
      <w:pPr>
        <w:spacing w:line="360" w:lineRule="auto"/>
        <w:jc w:val="both"/>
        <w:rPr>
          <w:rFonts w:cs="Arial"/>
        </w:rPr>
      </w:pPr>
      <w:r w:rsidRPr="006325BD">
        <w:rPr>
          <w:rFonts w:cs="Arial"/>
        </w:rPr>
        <w:t xml:space="preserve">Ao contrário da família de </w:t>
      </w:r>
      <w:proofErr w:type="spellStart"/>
      <w:r w:rsidRPr="006325BD">
        <w:rPr>
          <w:rFonts w:cs="Arial"/>
        </w:rPr>
        <w:t>Karo</w:t>
      </w:r>
      <w:proofErr w:type="spellEnd"/>
      <w:r w:rsidRPr="006325BD">
        <w:rPr>
          <w:rFonts w:cs="Arial"/>
        </w:rPr>
        <w:t xml:space="preserve">, a família de Tim valoriza e elogia a escola pela experiência, entendendo que a disciplina trará bons valores ao seu filho, porém, </w:t>
      </w:r>
      <w:r>
        <w:rPr>
          <w:rFonts w:cs="Arial"/>
        </w:rPr>
        <w:t xml:space="preserve">os pais </w:t>
      </w:r>
      <w:r w:rsidRPr="006325BD">
        <w:rPr>
          <w:rFonts w:cs="Arial"/>
        </w:rPr>
        <w:t xml:space="preserve">pouco conversam com </w:t>
      </w:r>
      <w:r>
        <w:rPr>
          <w:rFonts w:cs="Arial"/>
        </w:rPr>
        <w:t xml:space="preserve">ele, delegando à escola a educação do jovem. </w:t>
      </w:r>
      <w:r w:rsidRPr="006325BD">
        <w:rPr>
          <w:rFonts w:cs="Arial"/>
        </w:rPr>
        <w:t xml:space="preserve">Tim, que se mostra um garoto solitário, faz qualquer coisa para ser admirado pelos colegas (até tráfico de drogas). É Tim que leva a experiência da </w:t>
      </w:r>
      <w:r w:rsidRPr="00D003CF">
        <w:rPr>
          <w:rFonts w:cs="Arial"/>
          <w:i/>
        </w:rPr>
        <w:t>Onda</w:t>
      </w:r>
      <w:r w:rsidRPr="006325BD">
        <w:rPr>
          <w:rFonts w:cs="Arial"/>
        </w:rPr>
        <w:t xml:space="preserve"> com maior gravidade, </w:t>
      </w:r>
      <w:r>
        <w:rPr>
          <w:rFonts w:cs="Arial"/>
        </w:rPr>
        <w:t xml:space="preserve">cometendo suicídio </w:t>
      </w:r>
      <w:r w:rsidRPr="006325BD">
        <w:rPr>
          <w:rFonts w:cs="Arial"/>
        </w:rPr>
        <w:t xml:space="preserve">ao final do filme. </w:t>
      </w:r>
    </w:p>
    <w:p w:rsidR="00555F3B" w:rsidRPr="00D003CF" w:rsidRDefault="00555F3B" w:rsidP="00555F3B">
      <w:pPr>
        <w:spacing w:line="360" w:lineRule="auto"/>
        <w:jc w:val="both"/>
        <w:rPr>
          <w:rFonts w:cs="Arial"/>
        </w:rPr>
      </w:pPr>
      <w:r w:rsidRPr="00D003CF">
        <w:rPr>
          <w:rFonts w:cs="Arial"/>
        </w:rPr>
        <w:lastRenderedPageBreak/>
        <w:t>O filme discute que a anomia social (ausência de valores) não existe apenas em um país derrotado pela guerra, mas também nos dias atuais onde as regras de convivência e ética estão bastante relativizadas. Os jovens alunos do professor Rainer demonstram carência de autoridade, confundindo esse sentimento com</w:t>
      </w:r>
      <w:r>
        <w:rPr>
          <w:rFonts w:cs="Arial"/>
        </w:rPr>
        <w:t xml:space="preserve"> a valorização do </w:t>
      </w:r>
      <w:r w:rsidRPr="00D003CF">
        <w:rPr>
          <w:rFonts w:cs="Arial"/>
        </w:rPr>
        <w:t xml:space="preserve">autoritarismo. </w:t>
      </w:r>
    </w:p>
    <w:p w:rsidR="00555F3B" w:rsidRDefault="00555F3B" w:rsidP="00555F3B">
      <w:pPr>
        <w:spacing w:line="360" w:lineRule="auto"/>
        <w:jc w:val="both"/>
        <w:rPr>
          <w:rFonts w:cs="Arial"/>
        </w:rPr>
      </w:pPr>
      <w:r w:rsidRPr="00D003CF">
        <w:rPr>
          <w:rFonts w:cs="Arial"/>
        </w:rPr>
        <w:t xml:space="preserve">Após uma semana de experiência pedagógica, com o envolvimento de quase todos os alunos, o professor, contraditoriamente ao que defende, </w:t>
      </w:r>
      <w:r>
        <w:rPr>
          <w:rFonts w:cs="Arial"/>
        </w:rPr>
        <w:t>sente-se</w:t>
      </w:r>
      <w:r w:rsidRPr="00D003CF">
        <w:rPr>
          <w:rFonts w:cs="Arial"/>
        </w:rPr>
        <w:t xml:space="preserve"> envaidecido, mas reconhece que a situação fugiu ao seu controle. Ao explicar aos alunos sua intenção</w:t>
      </w:r>
      <w:r>
        <w:rPr>
          <w:rFonts w:cs="Arial"/>
        </w:rPr>
        <w:t>, acaba provocando uma tragédia:</w:t>
      </w:r>
      <w:r w:rsidRPr="00D003CF">
        <w:rPr>
          <w:rFonts w:cs="Arial"/>
        </w:rPr>
        <w:t xml:space="preserve"> o suicídio de Tim. Na história real, </w:t>
      </w:r>
      <w:r>
        <w:rPr>
          <w:rFonts w:cs="Arial"/>
        </w:rPr>
        <w:t>o desfecho foi menos trágico</w:t>
      </w:r>
      <w:r w:rsidRPr="00D003CF">
        <w:rPr>
          <w:rFonts w:cs="Arial"/>
        </w:rPr>
        <w:t xml:space="preserve">: um aluno perdeu a mão ao tentar preparar um coquetel </w:t>
      </w:r>
      <w:proofErr w:type="spellStart"/>
      <w:r w:rsidRPr="0019106C">
        <w:rPr>
          <w:rFonts w:cs="Arial"/>
          <w:i/>
        </w:rPr>
        <w:t>molotov</w:t>
      </w:r>
      <w:proofErr w:type="spellEnd"/>
      <w:r w:rsidRPr="00D003CF">
        <w:rPr>
          <w:rFonts w:cs="Arial"/>
        </w:rPr>
        <w:t xml:space="preserve">. </w:t>
      </w:r>
    </w:p>
    <w:p w:rsidR="00555F3B" w:rsidRPr="00FF30BF" w:rsidRDefault="00555F3B" w:rsidP="00555F3B">
      <w:pPr>
        <w:jc w:val="both"/>
        <w:rPr>
          <w:rFonts w:cs="Arial"/>
          <w:u w:val="single"/>
        </w:rPr>
      </w:pPr>
    </w:p>
    <w:p w:rsidR="000A61CB" w:rsidRPr="0058362E" w:rsidRDefault="00555F3B" w:rsidP="00555F3B">
      <w:pPr>
        <w:rPr>
          <w:sz w:val="23"/>
          <w:szCs w:val="23"/>
        </w:rPr>
      </w:pPr>
      <w:bookmarkStart w:id="0" w:name="_GoBack"/>
      <w:bookmarkEnd w:id="0"/>
      <w:r>
        <w:rPr>
          <w:rFonts w:cs="Arial"/>
        </w:rPr>
        <w:t xml:space="preserve">Plano de Aula:  </w:t>
      </w:r>
      <w:proofErr w:type="spellStart"/>
      <w:r>
        <w:rPr>
          <w:rFonts w:cs="Arial"/>
        </w:rPr>
        <w:t>Profª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Drª</w:t>
      </w:r>
      <w:proofErr w:type="spellEnd"/>
      <w:r>
        <w:rPr>
          <w:rFonts w:cs="Arial"/>
        </w:rPr>
        <w:t xml:space="preserve"> Cláudia </w:t>
      </w:r>
      <w:proofErr w:type="spellStart"/>
      <w:r>
        <w:rPr>
          <w:rFonts w:cs="Arial"/>
        </w:rPr>
        <w:t>Mogadouro</w:t>
      </w:r>
      <w:proofErr w:type="spellEnd"/>
      <w:r>
        <w:rPr>
          <w:rFonts w:cs="Arial"/>
        </w:rPr>
        <w:t xml:space="preserve"> </w:t>
      </w:r>
    </w:p>
    <w:sectPr w:rsidR="000A61CB" w:rsidRPr="0058362E" w:rsidSect="0055412B">
      <w:headerReference w:type="default" r:id="rId9"/>
      <w:footerReference w:type="default" r:id="rId10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E89" w:rsidRDefault="00FC3E89" w:rsidP="00BB7A04">
      <w:pPr>
        <w:spacing w:after="0" w:line="240" w:lineRule="auto"/>
      </w:pPr>
      <w:r>
        <w:separator/>
      </w:r>
    </w:p>
  </w:endnote>
  <w:endnote w:type="continuationSeparator" w:id="0">
    <w:p w:rsidR="00FC3E89" w:rsidRDefault="00FC3E89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876" w:rsidRPr="006A3602" w:rsidRDefault="00924876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B82207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D7A07EE" wp14:editId="0D8F1406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 w:rsidR="001D0E92">
      <w:rPr>
        <w:rStyle w:val="apple-style-span"/>
        <w:color w:val="566270"/>
        <w:sz w:val="16"/>
        <w:szCs w:val="16"/>
      </w:rPr>
      <w:t xml:space="preserve">: </w:t>
    </w:r>
    <w:r w:rsidR="00B02E2E">
      <w:rPr>
        <w:rStyle w:val="apple-style-span"/>
        <w:color w:val="566270"/>
        <w:sz w:val="16"/>
        <w:szCs w:val="16"/>
      </w:rPr>
      <w:t xml:space="preserve">Cinema e Educação: A Onda. Profa. Dra. Cláudia </w:t>
    </w:r>
    <w:proofErr w:type="spellStart"/>
    <w:r w:rsidR="00B02E2E">
      <w:rPr>
        <w:rStyle w:val="apple-style-span"/>
        <w:color w:val="566270"/>
        <w:sz w:val="16"/>
        <w:szCs w:val="16"/>
      </w:rPr>
      <w:t>Mogadouro</w:t>
    </w:r>
    <w:proofErr w:type="spellEnd"/>
    <w:r w:rsidR="00B02E2E">
      <w:rPr>
        <w:rStyle w:val="apple-style-span"/>
        <w:color w:val="566270"/>
        <w:sz w:val="16"/>
        <w:szCs w:val="16"/>
      </w:rPr>
      <w:t>.</w:t>
    </w:r>
  </w:p>
  <w:p w:rsidR="005C7A96" w:rsidRDefault="00A31002" w:rsidP="00B76037">
    <w:pPr>
      <w:pStyle w:val="Rodap"/>
      <w:jc w:val="right"/>
    </w:pPr>
    <w:r>
      <w:fldChar w:fldCharType="begin"/>
    </w:r>
    <w:r w:rsidR="005C7A96">
      <w:instrText>PAGE   \* MERGEFORMAT</w:instrText>
    </w:r>
    <w:r>
      <w:fldChar w:fldCharType="separate"/>
    </w:r>
    <w:r w:rsidR="00AC751C">
      <w:rPr>
        <w:noProof/>
      </w:rPr>
      <w:t>2</w:t>
    </w:r>
    <w:r>
      <w:fldChar w:fldCharType="end"/>
    </w:r>
  </w:p>
  <w:p w:rsidR="005C7A96" w:rsidRDefault="005C7A9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E89" w:rsidRDefault="00FC3E89" w:rsidP="00BB7A04">
      <w:pPr>
        <w:spacing w:after="0" w:line="240" w:lineRule="auto"/>
      </w:pPr>
      <w:r>
        <w:separator/>
      </w:r>
    </w:p>
  </w:footnote>
  <w:footnote w:type="continuationSeparator" w:id="0">
    <w:p w:rsidR="00FC3E89" w:rsidRDefault="00FC3E89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96" w:rsidRDefault="00B82207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80913" w:rsidRPr="00080913" w:rsidRDefault="00D07F5B" w:rsidP="0055412B">
                          <w:pPr>
                            <w:pStyle w:val="Ttulo1"/>
                            <w:jc w:val="right"/>
                          </w:pPr>
                          <w:r>
                            <w:rPr>
                              <w:sz w:val="22"/>
                              <w:lang w:val="pt-BR"/>
                            </w:rPr>
                            <w:t>Plano de Aula Cinema e Educação: Filme A Onda.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080913" w:rsidRPr="00080913" w:rsidRDefault="00D07F5B" w:rsidP="0055412B">
                    <w:pPr>
                      <w:pStyle w:val="Ttulo1"/>
                      <w:jc w:val="right"/>
                    </w:pPr>
                    <w:r>
                      <w:rPr>
                        <w:sz w:val="22"/>
                        <w:lang w:val="pt-BR"/>
                      </w:rPr>
                      <w:t>Plano de Aula Cinema e Educação: Filme A Onda.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742950" cy="361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204851"/>
    <w:multiLevelType w:val="hybridMultilevel"/>
    <w:tmpl w:val="09B4AF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BB6762"/>
    <w:multiLevelType w:val="hybridMultilevel"/>
    <w:tmpl w:val="B3987EE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B2D6B8B"/>
    <w:multiLevelType w:val="hybridMultilevel"/>
    <w:tmpl w:val="F1EEF7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0B1344"/>
    <w:multiLevelType w:val="hybridMultilevel"/>
    <w:tmpl w:val="BB809D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796A20"/>
    <w:multiLevelType w:val="hybridMultilevel"/>
    <w:tmpl w:val="5CEA1A26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E4A0819"/>
    <w:multiLevelType w:val="hybridMultilevel"/>
    <w:tmpl w:val="AD0C35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C307E4"/>
    <w:multiLevelType w:val="hybridMultilevel"/>
    <w:tmpl w:val="34CE20D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8"/>
  </w:num>
  <w:num w:numId="3">
    <w:abstractNumId w:val="25"/>
  </w:num>
  <w:num w:numId="4">
    <w:abstractNumId w:val="37"/>
  </w:num>
  <w:num w:numId="5">
    <w:abstractNumId w:val="6"/>
  </w:num>
  <w:num w:numId="6">
    <w:abstractNumId w:val="29"/>
  </w:num>
  <w:num w:numId="7">
    <w:abstractNumId w:val="5"/>
  </w:num>
  <w:num w:numId="8">
    <w:abstractNumId w:val="34"/>
  </w:num>
  <w:num w:numId="9">
    <w:abstractNumId w:val="4"/>
  </w:num>
  <w:num w:numId="10">
    <w:abstractNumId w:val="39"/>
  </w:num>
  <w:num w:numId="11">
    <w:abstractNumId w:val="35"/>
  </w:num>
  <w:num w:numId="12">
    <w:abstractNumId w:val="31"/>
  </w:num>
  <w:num w:numId="13">
    <w:abstractNumId w:val="2"/>
  </w:num>
  <w:num w:numId="14">
    <w:abstractNumId w:val="33"/>
  </w:num>
  <w:num w:numId="15">
    <w:abstractNumId w:val="17"/>
  </w:num>
  <w:num w:numId="16">
    <w:abstractNumId w:val="7"/>
  </w:num>
  <w:num w:numId="17">
    <w:abstractNumId w:val="30"/>
  </w:num>
  <w:num w:numId="18">
    <w:abstractNumId w:val="3"/>
  </w:num>
  <w:num w:numId="19">
    <w:abstractNumId w:val="20"/>
  </w:num>
  <w:num w:numId="20">
    <w:abstractNumId w:val="16"/>
  </w:num>
  <w:num w:numId="21">
    <w:abstractNumId w:val="21"/>
  </w:num>
  <w:num w:numId="22">
    <w:abstractNumId w:val="0"/>
  </w:num>
  <w:num w:numId="23">
    <w:abstractNumId w:val="11"/>
  </w:num>
  <w:num w:numId="24">
    <w:abstractNumId w:val="15"/>
  </w:num>
  <w:num w:numId="25">
    <w:abstractNumId w:val="12"/>
  </w:num>
  <w:num w:numId="26">
    <w:abstractNumId w:val="27"/>
  </w:num>
  <w:num w:numId="27">
    <w:abstractNumId w:val="36"/>
  </w:num>
  <w:num w:numId="28">
    <w:abstractNumId w:val="24"/>
  </w:num>
  <w:num w:numId="29">
    <w:abstractNumId w:val="9"/>
  </w:num>
  <w:num w:numId="30">
    <w:abstractNumId w:val="10"/>
  </w:num>
  <w:num w:numId="31">
    <w:abstractNumId w:val="32"/>
  </w:num>
  <w:num w:numId="32">
    <w:abstractNumId w:val="38"/>
  </w:num>
  <w:num w:numId="33">
    <w:abstractNumId w:val="22"/>
  </w:num>
  <w:num w:numId="34">
    <w:abstractNumId w:val="19"/>
  </w:num>
  <w:num w:numId="35">
    <w:abstractNumId w:val="18"/>
  </w:num>
  <w:num w:numId="36">
    <w:abstractNumId w:val="1"/>
  </w:num>
  <w:num w:numId="37">
    <w:abstractNumId w:val="26"/>
  </w:num>
  <w:num w:numId="38">
    <w:abstractNumId w:val="14"/>
  </w:num>
  <w:num w:numId="39">
    <w:abstractNumId w:val="28"/>
  </w:num>
  <w:num w:numId="40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145C1"/>
    <w:rsid w:val="00014E03"/>
    <w:rsid w:val="00054460"/>
    <w:rsid w:val="000743C8"/>
    <w:rsid w:val="00080913"/>
    <w:rsid w:val="00080FBA"/>
    <w:rsid w:val="000818C6"/>
    <w:rsid w:val="00090E40"/>
    <w:rsid w:val="000A1D1B"/>
    <w:rsid w:val="000A2374"/>
    <w:rsid w:val="000A61CB"/>
    <w:rsid w:val="000B008B"/>
    <w:rsid w:val="000D0C5A"/>
    <w:rsid w:val="000D2CE9"/>
    <w:rsid w:val="001365C8"/>
    <w:rsid w:val="00141CF5"/>
    <w:rsid w:val="001624C8"/>
    <w:rsid w:val="00165CEB"/>
    <w:rsid w:val="0017343F"/>
    <w:rsid w:val="00180E62"/>
    <w:rsid w:val="00190B70"/>
    <w:rsid w:val="001B4156"/>
    <w:rsid w:val="001C001C"/>
    <w:rsid w:val="001C7B59"/>
    <w:rsid w:val="001D0E92"/>
    <w:rsid w:val="001D60A7"/>
    <w:rsid w:val="001E25A4"/>
    <w:rsid w:val="001E2E57"/>
    <w:rsid w:val="001E3915"/>
    <w:rsid w:val="0021240B"/>
    <w:rsid w:val="002165F4"/>
    <w:rsid w:val="00217D5A"/>
    <w:rsid w:val="00230D18"/>
    <w:rsid w:val="0023582A"/>
    <w:rsid w:val="00247F31"/>
    <w:rsid w:val="002542B6"/>
    <w:rsid w:val="00256D9F"/>
    <w:rsid w:val="00257593"/>
    <w:rsid w:val="00271359"/>
    <w:rsid w:val="00273C1D"/>
    <w:rsid w:val="00281AF3"/>
    <w:rsid w:val="002A56FD"/>
    <w:rsid w:val="002A7B4B"/>
    <w:rsid w:val="002B2809"/>
    <w:rsid w:val="002C7326"/>
    <w:rsid w:val="002D3CAB"/>
    <w:rsid w:val="002E0B72"/>
    <w:rsid w:val="002F1E26"/>
    <w:rsid w:val="003031DE"/>
    <w:rsid w:val="00310141"/>
    <w:rsid w:val="00320FA4"/>
    <w:rsid w:val="00326515"/>
    <w:rsid w:val="00334912"/>
    <w:rsid w:val="0034186B"/>
    <w:rsid w:val="00362761"/>
    <w:rsid w:val="00397E5D"/>
    <w:rsid w:val="003E6CD2"/>
    <w:rsid w:val="003F657D"/>
    <w:rsid w:val="003F7BFD"/>
    <w:rsid w:val="004005B3"/>
    <w:rsid w:val="004008FB"/>
    <w:rsid w:val="00421BEA"/>
    <w:rsid w:val="004458A6"/>
    <w:rsid w:val="0045122D"/>
    <w:rsid w:val="0049447E"/>
    <w:rsid w:val="004A36EC"/>
    <w:rsid w:val="004E7983"/>
    <w:rsid w:val="00510B14"/>
    <w:rsid w:val="00524165"/>
    <w:rsid w:val="00535F86"/>
    <w:rsid w:val="00536DEA"/>
    <w:rsid w:val="005417CE"/>
    <w:rsid w:val="005474E9"/>
    <w:rsid w:val="0055412B"/>
    <w:rsid w:val="00555F3B"/>
    <w:rsid w:val="005633FD"/>
    <w:rsid w:val="00566043"/>
    <w:rsid w:val="00567EB1"/>
    <w:rsid w:val="00592002"/>
    <w:rsid w:val="00593F03"/>
    <w:rsid w:val="005C7A96"/>
    <w:rsid w:val="005D38D1"/>
    <w:rsid w:val="005E1597"/>
    <w:rsid w:val="005E569F"/>
    <w:rsid w:val="005E6DE0"/>
    <w:rsid w:val="00616B49"/>
    <w:rsid w:val="006172E1"/>
    <w:rsid w:val="00633631"/>
    <w:rsid w:val="00636721"/>
    <w:rsid w:val="00636D44"/>
    <w:rsid w:val="00644FC7"/>
    <w:rsid w:val="0064630E"/>
    <w:rsid w:val="00673B5E"/>
    <w:rsid w:val="006744C7"/>
    <w:rsid w:val="00683381"/>
    <w:rsid w:val="00683CCB"/>
    <w:rsid w:val="006B1E49"/>
    <w:rsid w:val="006B48EC"/>
    <w:rsid w:val="006C4FA6"/>
    <w:rsid w:val="006D3D40"/>
    <w:rsid w:val="006E003D"/>
    <w:rsid w:val="00705CB5"/>
    <w:rsid w:val="00735B2E"/>
    <w:rsid w:val="00741832"/>
    <w:rsid w:val="0074650A"/>
    <w:rsid w:val="00751816"/>
    <w:rsid w:val="00756585"/>
    <w:rsid w:val="007604BA"/>
    <w:rsid w:val="00762863"/>
    <w:rsid w:val="007A7B19"/>
    <w:rsid w:val="007A7FCC"/>
    <w:rsid w:val="007D11DD"/>
    <w:rsid w:val="007F3D33"/>
    <w:rsid w:val="00802935"/>
    <w:rsid w:val="0080480D"/>
    <w:rsid w:val="0082048B"/>
    <w:rsid w:val="008208B1"/>
    <w:rsid w:val="00821E1B"/>
    <w:rsid w:val="00823D7E"/>
    <w:rsid w:val="00831C14"/>
    <w:rsid w:val="008348E7"/>
    <w:rsid w:val="00874851"/>
    <w:rsid w:val="0089213B"/>
    <w:rsid w:val="00894673"/>
    <w:rsid w:val="00897BB8"/>
    <w:rsid w:val="008A5BF6"/>
    <w:rsid w:val="008B4647"/>
    <w:rsid w:val="008C241A"/>
    <w:rsid w:val="008C30F8"/>
    <w:rsid w:val="008D30AB"/>
    <w:rsid w:val="008D51B9"/>
    <w:rsid w:val="008F4930"/>
    <w:rsid w:val="008F7956"/>
    <w:rsid w:val="00910A0E"/>
    <w:rsid w:val="00921614"/>
    <w:rsid w:val="00924876"/>
    <w:rsid w:val="0092676A"/>
    <w:rsid w:val="00926D4E"/>
    <w:rsid w:val="009406B5"/>
    <w:rsid w:val="00957E29"/>
    <w:rsid w:val="00960A7D"/>
    <w:rsid w:val="009746F8"/>
    <w:rsid w:val="009858E2"/>
    <w:rsid w:val="00994B52"/>
    <w:rsid w:val="00996F74"/>
    <w:rsid w:val="009B4C10"/>
    <w:rsid w:val="009C045C"/>
    <w:rsid w:val="009D0689"/>
    <w:rsid w:val="009F6EE4"/>
    <w:rsid w:val="00A00EE2"/>
    <w:rsid w:val="00A05F55"/>
    <w:rsid w:val="00A25D74"/>
    <w:rsid w:val="00A27711"/>
    <w:rsid w:val="00A31002"/>
    <w:rsid w:val="00A429EF"/>
    <w:rsid w:val="00A457C1"/>
    <w:rsid w:val="00A5023B"/>
    <w:rsid w:val="00A519FA"/>
    <w:rsid w:val="00A741E2"/>
    <w:rsid w:val="00A762EA"/>
    <w:rsid w:val="00A8055F"/>
    <w:rsid w:val="00A82E00"/>
    <w:rsid w:val="00A87E58"/>
    <w:rsid w:val="00AA41F3"/>
    <w:rsid w:val="00AB0D97"/>
    <w:rsid w:val="00AC4802"/>
    <w:rsid w:val="00AC751C"/>
    <w:rsid w:val="00AE1C32"/>
    <w:rsid w:val="00AE695F"/>
    <w:rsid w:val="00AF5C8F"/>
    <w:rsid w:val="00B02A80"/>
    <w:rsid w:val="00B02E2E"/>
    <w:rsid w:val="00B05FB7"/>
    <w:rsid w:val="00B1477D"/>
    <w:rsid w:val="00B2270C"/>
    <w:rsid w:val="00B303FB"/>
    <w:rsid w:val="00B408CB"/>
    <w:rsid w:val="00B62564"/>
    <w:rsid w:val="00B76037"/>
    <w:rsid w:val="00B82207"/>
    <w:rsid w:val="00BB3040"/>
    <w:rsid w:val="00BB6FF2"/>
    <w:rsid w:val="00BB7A04"/>
    <w:rsid w:val="00BC77F9"/>
    <w:rsid w:val="00BE6A2A"/>
    <w:rsid w:val="00BE7C57"/>
    <w:rsid w:val="00C02CD5"/>
    <w:rsid w:val="00C1776D"/>
    <w:rsid w:val="00C22F4C"/>
    <w:rsid w:val="00C23B90"/>
    <w:rsid w:val="00C2581A"/>
    <w:rsid w:val="00C336F3"/>
    <w:rsid w:val="00C510EF"/>
    <w:rsid w:val="00C66BB1"/>
    <w:rsid w:val="00C675A2"/>
    <w:rsid w:val="00C81AF8"/>
    <w:rsid w:val="00C911FC"/>
    <w:rsid w:val="00C92DDD"/>
    <w:rsid w:val="00C94B7F"/>
    <w:rsid w:val="00CB7D6E"/>
    <w:rsid w:val="00CC3030"/>
    <w:rsid w:val="00CD4BC1"/>
    <w:rsid w:val="00CE70AB"/>
    <w:rsid w:val="00CF5685"/>
    <w:rsid w:val="00D02D80"/>
    <w:rsid w:val="00D07F5B"/>
    <w:rsid w:val="00D1516C"/>
    <w:rsid w:val="00D36AD5"/>
    <w:rsid w:val="00D405B4"/>
    <w:rsid w:val="00D56E63"/>
    <w:rsid w:val="00D57E5E"/>
    <w:rsid w:val="00D7005A"/>
    <w:rsid w:val="00D70A75"/>
    <w:rsid w:val="00D9251C"/>
    <w:rsid w:val="00DB1DA0"/>
    <w:rsid w:val="00DB2611"/>
    <w:rsid w:val="00DC16E1"/>
    <w:rsid w:val="00DE0A86"/>
    <w:rsid w:val="00DF26B0"/>
    <w:rsid w:val="00DF4277"/>
    <w:rsid w:val="00DF79B3"/>
    <w:rsid w:val="00E307CF"/>
    <w:rsid w:val="00E324C7"/>
    <w:rsid w:val="00E40C28"/>
    <w:rsid w:val="00E71991"/>
    <w:rsid w:val="00E747FD"/>
    <w:rsid w:val="00E949CC"/>
    <w:rsid w:val="00EA23F8"/>
    <w:rsid w:val="00EA59F6"/>
    <w:rsid w:val="00EE0FC6"/>
    <w:rsid w:val="00EE2367"/>
    <w:rsid w:val="00F007C1"/>
    <w:rsid w:val="00F0382F"/>
    <w:rsid w:val="00F52B29"/>
    <w:rsid w:val="00F6583C"/>
    <w:rsid w:val="00F67B54"/>
    <w:rsid w:val="00F7047A"/>
    <w:rsid w:val="00F94E91"/>
    <w:rsid w:val="00F96564"/>
    <w:rsid w:val="00FB42FA"/>
    <w:rsid w:val="00FC278F"/>
    <w:rsid w:val="00FC3E89"/>
    <w:rsid w:val="00FD0521"/>
    <w:rsid w:val="00FD44CA"/>
    <w:rsid w:val="00FD44EE"/>
    <w:rsid w:val="00FD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2881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3408</CharactersWithSpaces>
  <SharedDoc>false</SharedDoc>
  <HLinks>
    <vt:vector size="54" baseType="variant">
      <vt:variant>
        <vt:i4>3276906</vt:i4>
      </vt:variant>
      <vt:variant>
        <vt:i4>24</vt:i4>
      </vt:variant>
      <vt:variant>
        <vt:i4>0</vt:i4>
      </vt:variant>
      <vt:variant>
        <vt:i4>5</vt:i4>
      </vt:variant>
      <vt:variant>
        <vt:lpwstr>http://www.cartacapital.com.br/internacional/proibicao-a-burca-na-franca-oprimir-para-libertar</vt:lpwstr>
      </vt:variant>
      <vt:variant>
        <vt:lpwstr/>
      </vt:variant>
      <vt:variant>
        <vt:i4>80</vt:i4>
      </vt:variant>
      <vt:variant>
        <vt:i4>21</vt:i4>
      </vt:variant>
      <vt:variant>
        <vt:i4>0</vt:i4>
      </vt:variant>
      <vt:variant>
        <vt:i4>5</vt:i4>
      </vt:variant>
      <vt:variant>
        <vt:lpwstr>http://noticias.terra.com.br/mundo/noticias/0,,OI4050001-EI8141,00-Confira+a+integra+do+discurso+de+Obama+no+Cairo+Egito+II.html</vt:lpwstr>
      </vt:variant>
      <vt:variant>
        <vt:lpwstr/>
      </vt:variant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http://noticias.terra.com.br/mundo/noticias/0,,OI4049999-EI8141,00-Confira+na+integra+o+discurso+de+Obama+no+Cairo+Egito+I.html</vt:lpwstr>
      </vt:variant>
      <vt:variant>
        <vt:lpwstr/>
      </vt:variant>
      <vt:variant>
        <vt:i4>2097184</vt:i4>
      </vt:variant>
      <vt:variant>
        <vt:i4>15</vt:i4>
      </vt:variant>
      <vt:variant>
        <vt:i4>0</vt:i4>
      </vt:variant>
      <vt:variant>
        <vt:i4>5</vt:i4>
      </vt:variant>
      <vt:variant>
        <vt:lpwstr>http://videos.sapo.pt/tY1KCSSzk0z5lagM9pyK</vt:lpwstr>
      </vt:variant>
      <vt:variant>
        <vt:lpwstr/>
      </vt:variant>
      <vt:variant>
        <vt:i4>4718642</vt:i4>
      </vt:variant>
      <vt:variant>
        <vt:i4>12</vt:i4>
      </vt:variant>
      <vt:variant>
        <vt:i4>0</vt:i4>
      </vt:variant>
      <vt:variant>
        <vt:i4>5</vt:i4>
      </vt:variant>
      <vt:variant>
        <vt:lpwstr>http://www.surjournal.org/conteudos/artigos1/port/artigo_paul.htm</vt:lpwstr>
      </vt:variant>
      <vt:variant>
        <vt:lpwstr/>
      </vt:variant>
      <vt:variant>
        <vt:i4>458828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http://oglobo.globo.com/mundo/mat/2011/04/11/proibicao-de-veu-islamico-entra-em-vigor-na-franca-mulheres-sao-presas-924202059.asp</vt:lpwstr>
      </vt:variant>
      <vt:variant>
        <vt:lpwstr/>
      </vt:variant>
      <vt:variant>
        <vt:i4>2818151</vt:i4>
      </vt:variant>
      <vt:variant>
        <vt:i4>6</vt:i4>
      </vt:variant>
      <vt:variant>
        <vt:i4>0</vt:i4>
      </vt:variant>
      <vt:variant>
        <vt:i4>5</vt:i4>
      </vt:variant>
      <vt:variant>
        <vt:lpwstr>http://videos.sapo.pt/cjEZvPfDdaZjwZlt4Boa</vt:lpwstr>
      </vt:variant>
      <vt:variant>
        <vt:lpwstr/>
      </vt:variant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http://www.youtube.com/watch?v=E4ui4zM1ync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http://g1.globo.com/videos/jornal-hoje/v/terrorismo-aula-2-do-professor-reginaldo-nasser/1513166/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N5606603</cp:lastModifiedBy>
  <cp:revision>3</cp:revision>
  <cp:lastPrinted>2011-06-13T13:44:00Z</cp:lastPrinted>
  <dcterms:created xsi:type="dcterms:W3CDTF">2012-05-30T21:32:00Z</dcterms:created>
  <dcterms:modified xsi:type="dcterms:W3CDTF">2012-05-30T21:32:00Z</dcterms:modified>
</cp:coreProperties>
</file>